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CB165F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19315627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2026AC">
        <w:rPr>
          <w:rFonts w:ascii="Times New Roman" w:hAnsi="Times New Roman" w:cs="Times New Roman"/>
          <w:b/>
          <w:sz w:val="28"/>
          <w:szCs w:val="28"/>
        </w:rPr>
        <w:t>12</w:t>
      </w:r>
      <w:r w:rsidR="004F47E5">
        <w:rPr>
          <w:rFonts w:ascii="Times New Roman" w:hAnsi="Times New Roman" w:cs="Times New Roman"/>
          <w:b/>
          <w:sz w:val="28"/>
          <w:szCs w:val="28"/>
        </w:rPr>
        <w:t>» июля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E0">
        <w:rPr>
          <w:rFonts w:ascii="Times New Roman" w:hAnsi="Times New Roman" w:cs="Times New Roman"/>
          <w:b/>
          <w:sz w:val="28"/>
          <w:szCs w:val="28"/>
        </w:rPr>
        <w:t>2022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6AC">
        <w:rPr>
          <w:rFonts w:ascii="Times New Roman" w:hAnsi="Times New Roman" w:cs="Times New Roman"/>
          <w:b/>
          <w:sz w:val="28"/>
          <w:szCs w:val="28"/>
        </w:rPr>
        <w:t>48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4F47E5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E0">
        <w:rPr>
          <w:rFonts w:ascii="Times New Roman" w:hAnsi="Times New Roman" w:cs="Times New Roman"/>
          <w:b/>
          <w:sz w:val="24"/>
          <w:szCs w:val="24"/>
        </w:rPr>
        <w:t>2022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</w:t>
      </w:r>
      <w:r w:rsidR="008A65BF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2026AC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4F47E5">
        <w:rPr>
          <w:rFonts w:ascii="Times New Roman" w:hAnsi="Times New Roman" w:cs="Times New Roman"/>
          <w:bCs/>
          <w:sz w:val="24"/>
          <w:szCs w:val="24"/>
        </w:rPr>
        <w:t xml:space="preserve"> за 1-е полугодие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9E0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4F47E5">
        <w:rPr>
          <w:rFonts w:ascii="Times New Roman" w:hAnsi="Times New Roman" w:cs="Times New Roman"/>
          <w:bCs/>
          <w:sz w:val="24"/>
          <w:szCs w:val="24"/>
        </w:rPr>
        <w:t xml:space="preserve"> 1-е полугодие</w:t>
      </w:r>
      <w:r w:rsidR="00AC19E0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 w:rsidR="008A65BF">
        <w:rPr>
          <w:rFonts w:ascii="Times New Roman" w:hAnsi="Times New Roman" w:cs="Times New Roman"/>
          <w:bCs/>
          <w:sz w:val="24"/>
          <w:szCs w:val="24"/>
        </w:rPr>
        <w:t>ения и контрольно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AC19E0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957BE" w:rsidRPr="00631876" w:rsidRDefault="00AC19E0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A1E99"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4F47E5">
        <w:rPr>
          <w:rFonts w:ascii="Times New Roman" w:hAnsi="Times New Roman" w:cs="Times New Roman"/>
          <w:sz w:val="20"/>
          <w:szCs w:val="20"/>
        </w:rPr>
        <w:t xml:space="preserve"> </w:t>
      </w:r>
      <w:r w:rsidR="002026AC">
        <w:rPr>
          <w:rFonts w:ascii="Times New Roman" w:hAnsi="Times New Roman" w:cs="Times New Roman"/>
          <w:sz w:val="20"/>
          <w:szCs w:val="20"/>
        </w:rPr>
        <w:t>48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</w:t>
      </w:r>
      <w:r w:rsidR="002026AC">
        <w:rPr>
          <w:rFonts w:ascii="Times New Roman" w:hAnsi="Times New Roman" w:cs="Times New Roman"/>
          <w:sz w:val="20"/>
          <w:szCs w:val="20"/>
        </w:rPr>
        <w:t xml:space="preserve"> 12</w:t>
      </w:r>
      <w:r w:rsidR="004F47E5">
        <w:rPr>
          <w:rFonts w:ascii="Times New Roman" w:hAnsi="Times New Roman" w:cs="Times New Roman"/>
          <w:sz w:val="20"/>
          <w:szCs w:val="20"/>
        </w:rPr>
        <w:t>.07</w:t>
      </w:r>
      <w:r w:rsidR="00AC19E0">
        <w:rPr>
          <w:rFonts w:ascii="Times New Roman" w:hAnsi="Times New Roman" w:cs="Times New Roman"/>
          <w:sz w:val="20"/>
          <w:szCs w:val="20"/>
        </w:rPr>
        <w:t>.2022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4F47E5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июля</w:t>
      </w:r>
      <w:r w:rsidR="00AC19E0">
        <w:rPr>
          <w:b/>
          <w:sz w:val="24"/>
          <w:szCs w:val="24"/>
        </w:rPr>
        <w:t xml:space="preserve"> 2022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82"/>
        <w:gridCol w:w="2475"/>
        <w:gridCol w:w="1324"/>
        <w:gridCol w:w="1412"/>
        <w:gridCol w:w="992"/>
      </w:tblGrid>
      <w:tr w:rsidR="00AC19E0" w:rsidRPr="00AC19E0" w:rsidTr="00391874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C19E0" w:rsidRPr="00AC19E0" w:rsidTr="00391874">
        <w:trPr>
          <w:trHeight w:val="240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285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11 800 635,69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7 743 955,47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11 037 235,69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2 578 151,29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1 566 226,45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1 566 226,45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1 568 217,16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-1 801,37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838 908,54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838 908,54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412 928,94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412 928,94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475 667,13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475 667,13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-52 118,41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-52 118,41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4 795 800,00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3D2CC8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CC3F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-1 343 610,24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3D2CC8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CC3F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191,9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-1 343 610,24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3D2CC8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CC3F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191,9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1 326 570,48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32,4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1 197 128,73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1 197 128,73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189 381,06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53,2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188 598,50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</w:t>
            </w: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188 598,50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188 598,50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000 1 11 05430 10 0000 120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5 165 804,18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5 165 804,18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676,7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4 832 661,00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4 832 661,00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4 832 661,00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4F47E5" w:rsidRPr="004F47E5" w:rsidTr="004F47E5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4F47E5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F47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E5" w:rsidRPr="004F47E5" w:rsidRDefault="00CC3F9D" w:rsidP="004F4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</w:tbl>
    <w:p w:rsidR="00AC19E0" w:rsidRDefault="00AC19E0" w:rsidP="00F72B21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3880"/>
        <w:gridCol w:w="2641"/>
        <w:gridCol w:w="1417"/>
        <w:gridCol w:w="1276"/>
        <w:gridCol w:w="1417"/>
      </w:tblGrid>
      <w:tr w:rsidR="00B53F88" w:rsidRPr="00B53F88" w:rsidTr="00B53F88">
        <w:trPr>
          <w:trHeight w:val="24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23 389 772,69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10 448 315,95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5 562 532,37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2 308 233,02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492 877,48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202 860,00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148 849,00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57 035,70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4 165 810,73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1 757 505,94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4 165 810,73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1 757 505,94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2 899 110,73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1 128 507,76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2 899 110,73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1 128 507,76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2 226 659,54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893 360,03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672 451,19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235 147,73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1 251 200,00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613 998,18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1 251 200,00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613 998,18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437 643,42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176 354,76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267 836,22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256 141,22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256 141,22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256 141,22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256 141,22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44,5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33,4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11 695,00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33,4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4 091,00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96 491,18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239 284,16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95 814,20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239 284,16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95 814,20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183 782,00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74 840,00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55 502,16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20 974,20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676,98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676,98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676,98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13 400 027,42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5 534 223,20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4 917 191,73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8 452 835,69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5 504 223,20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4 837 566,89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4 837 566,89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4 837 566,89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4 837 566,89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666 656,31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666 656,31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666 656,31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666 656,31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3 867 812,90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2 419 426,03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</w:t>
            </w: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0501 87 Я 01 20830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1 349 959,90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787 545,46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1 349 959,90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787 545,46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349 959,90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314 520,00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349 959,90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314 520,00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349 959,90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314 520,00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473 025,46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473 025,46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473 025,46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2 495 853,00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1 626 880,57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454 498,16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434 497,68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454 498,16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434 497,68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454 498,16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434 497,68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454 498,16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434 497,68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122 754,84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122 241,24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122 754,84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122 241,24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122 754,84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122 241,24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122 754,84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122 241,24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1 908 600,00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1 070 141,65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1 070 141,65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</w:t>
            </w: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0503 87 Я 01 20860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1 070 141,65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854 327,74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215 813,91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89 942,52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CC6902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  <w:bookmarkStart w:id="8" w:name="_GoBack"/>
            <w:bookmarkEnd w:id="8"/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F88" w:rsidRPr="00B53F88" w:rsidRDefault="00560085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53F88" w:rsidRPr="00B53F88" w:rsidTr="00B53F88">
        <w:trPr>
          <w:trHeight w:val="24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-2 704 360,48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F88" w:rsidRPr="00B53F88" w:rsidRDefault="00B53F88" w:rsidP="00B53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53F8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C3F9D" w:rsidRDefault="00CC3F9D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F4A" w:rsidRDefault="006D3C2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45442"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B227DD" w:rsidRDefault="00FB5952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Default="008A65BF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2 704 360,48</w:t>
            </w:r>
          </w:p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8A65BF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2 704 360,48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8A65BF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2 704 360,48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-9 158 501,23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8A65BF" w:rsidRPr="00B227DD" w:rsidTr="00B53F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5BF" w:rsidRPr="00B227DD" w:rsidRDefault="008A65BF" w:rsidP="008A65B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BF" w:rsidRPr="00B227DD" w:rsidRDefault="008A65BF" w:rsidP="008A6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BF" w:rsidRDefault="008A65BF" w:rsidP="008A65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65BF" w:rsidRDefault="008A65BF" w:rsidP="008A65BF">
            <w:pPr>
              <w:jc w:val="right"/>
            </w:pPr>
            <w:r w:rsidRPr="008F646E">
              <w:rPr>
                <w:rFonts w:ascii="Arial CYR" w:hAnsi="Arial CYR" w:cs="Arial CYR"/>
                <w:color w:val="000000"/>
                <w:sz w:val="16"/>
                <w:szCs w:val="16"/>
              </w:rPr>
              <w:t>-9 158 501,23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8A65BF" w:rsidRDefault="008A65BF" w:rsidP="008A65BF">
            <w:pPr>
              <w:jc w:val="center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77,6</w:t>
            </w:r>
          </w:p>
        </w:tc>
      </w:tr>
      <w:tr w:rsidR="008A65BF" w:rsidRPr="00B227DD" w:rsidTr="00B53F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5BF" w:rsidRPr="00B227DD" w:rsidRDefault="008A65BF" w:rsidP="008A65B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BF" w:rsidRPr="00B227DD" w:rsidRDefault="008A65BF" w:rsidP="008A6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BF" w:rsidRDefault="008A65BF" w:rsidP="008A65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65BF" w:rsidRDefault="008A65BF" w:rsidP="008A65BF">
            <w:pPr>
              <w:jc w:val="right"/>
            </w:pPr>
            <w:r w:rsidRPr="008F646E">
              <w:rPr>
                <w:rFonts w:ascii="Arial CYR" w:hAnsi="Arial CYR" w:cs="Arial CYR"/>
                <w:color w:val="000000"/>
                <w:sz w:val="16"/>
                <w:szCs w:val="16"/>
              </w:rPr>
              <w:t>-9 158 501,23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8A65BF" w:rsidRDefault="008A65BF" w:rsidP="008A65BF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FB5952" w:rsidRPr="00B227DD" w:rsidTr="00E6600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8A65BF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-9 158 501,23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8A65BF" w:rsidP="00FB5952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FB5952" w:rsidRPr="00B227DD" w:rsidTr="00E66000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8A65BF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-9 158 501,23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8A65BF" w:rsidP="00FB5952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23 389 772,69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11 862 861,71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23 389 772,69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11 862 861,71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23 389 772,69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11 862 861,71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23 389 772,69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11 862 861,71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  <w:tr w:rsidR="00FB5952" w:rsidRPr="00B227DD" w:rsidTr="00CB1CA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23 389 772,69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6D3C26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11 862 861,71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8A65BF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F" w:rsidRDefault="00CB165F" w:rsidP="006A1E99">
      <w:pPr>
        <w:spacing w:after="0" w:line="240" w:lineRule="auto"/>
      </w:pPr>
      <w:r>
        <w:separator/>
      </w:r>
    </w:p>
  </w:endnote>
  <w:endnote w:type="continuationSeparator" w:id="0">
    <w:p w:rsidR="00CB165F" w:rsidRDefault="00CB165F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F" w:rsidRDefault="00CB165F" w:rsidP="006A1E99">
      <w:pPr>
        <w:spacing w:after="0" w:line="240" w:lineRule="auto"/>
      </w:pPr>
      <w:r>
        <w:separator/>
      </w:r>
    </w:p>
  </w:footnote>
  <w:footnote w:type="continuationSeparator" w:id="0">
    <w:p w:rsidR="00CB165F" w:rsidRDefault="00CB165F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00A45"/>
    <w:rsid w:val="002026AC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91874"/>
    <w:rsid w:val="003C1FEF"/>
    <w:rsid w:val="003D2CC8"/>
    <w:rsid w:val="003F294D"/>
    <w:rsid w:val="00401834"/>
    <w:rsid w:val="00431D98"/>
    <w:rsid w:val="0048740D"/>
    <w:rsid w:val="0049389E"/>
    <w:rsid w:val="004A06C6"/>
    <w:rsid w:val="004A1E35"/>
    <w:rsid w:val="004F47E5"/>
    <w:rsid w:val="004F54F9"/>
    <w:rsid w:val="0050332F"/>
    <w:rsid w:val="00540D70"/>
    <w:rsid w:val="00556A18"/>
    <w:rsid w:val="00560085"/>
    <w:rsid w:val="005667AD"/>
    <w:rsid w:val="005D0941"/>
    <w:rsid w:val="005E359F"/>
    <w:rsid w:val="005E5F91"/>
    <w:rsid w:val="00631876"/>
    <w:rsid w:val="00634F19"/>
    <w:rsid w:val="00642055"/>
    <w:rsid w:val="00645442"/>
    <w:rsid w:val="006904C5"/>
    <w:rsid w:val="006A1E99"/>
    <w:rsid w:val="006C4864"/>
    <w:rsid w:val="006D3C26"/>
    <w:rsid w:val="00725D3A"/>
    <w:rsid w:val="00733A61"/>
    <w:rsid w:val="00756A2D"/>
    <w:rsid w:val="00757173"/>
    <w:rsid w:val="00775936"/>
    <w:rsid w:val="00787D05"/>
    <w:rsid w:val="007975A2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A65BF"/>
    <w:rsid w:val="008E29EE"/>
    <w:rsid w:val="008F0735"/>
    <w:rsid w:val="00975AF5"/>
    <w:rsid w:val="00A45D5B"/>
    <w:rsid w:val="00A557D3"/>
    <w:rsid w:val="00A5784A"/>
    <w:rsid w:val="00A848CA"/>
    <w:rsid w:val="00A944B7"/>
    <w:rsid w:val="00AA66CB"/>
    <w:rsid w:val="00AA6FF5"/>
    <w:rsid w:val="00AB5F55"/>
    <w:rsid w:val="00AC19E0"/>
    <w:rsid w:val="00AC4401"/>
    <w:rsid w:val="00AF1DE6"/>
    <w:rsid w:val="00AF635D"/>
    <w:rsid w:val="00B227DD"/>
    <w:rsid w:val="00B53F88"/>
    <w:rsid w:val="00B5795D"/>
    <w:rsid w:val="00B73A20"/>
    <w:rsid w:val="00BA15C5"/>
    <w:rsid w:val="00BA20B6"/>
    <w:rsid w:val="00BA5AEF"/>
    <w:rsid w:val="00BB6DD3"/>
    <w:rsid w:val="00BD1759"/>
    <w:rsid w:val="00BE71AB"/>
    <w:rsid w:val="00BF1201"/>
    <w:rsid w:val="00BF4718"/>
    <w:rsid w:val="00C61FC1"/>
    <w:rsid w:val="00C83E32"/>
    <w:rsid w:val="00C94BA7"/>
    <w:rsid w:val="00CA5C53"/>
    <w:rsid w:val="00CB165F"/>
    <w:rsid w:val="00CB1CA4"/>
    <w:rsid w:val="00CC3F9D"/>
    <w:rsid w:val="00CC6902"/>
    <w:rsid w:val="00CD46A7"/>
    <w:rsid w:val="00CD56D5"/>
    <w:rsid w:val="00D176FB"/>
    <w:rsid w:val="00D24AAC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66000"/>
    <w:rsid w:val="00E70976"/>
    <w:rsid w:val="00E841BA"/>
    <w:rsid w:val="00E8731A"/>
    <w:rsid w:val="00E926D0"/>
    <w:rsid w:val="00E9698B"/>
    <w:rsid w:val="00ED2749"/>
    <w:rsid w:val="00ED5387"/>
    <w:rsid w:val="00EE4AA1"/>
    <w:rsid w:val="00EE50BF"/>
    <w:rsid w:val="00F112B6"/>
    <w:rsid w:val="00F25A9D"/>
    <w:rsid w:val="00F32E8B"/>
    <w:rsid w:val="00F33B5A"/>
    <w:rsid w:val="00F57F58"/>
    <w:rsid w:val="00F60A18"/>
    <w:rsid w:val="00F72B21"/>
    <w:rsid w:val="00F7601D"/>
    <w:rsid w:val="00F769EB"/>
    <w:rsid w:val="00F91E9A"/>
    <w:rsid w:val="00FB5952"/>
    <w:rsid w:val="00FD1FDA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A592A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C913-A83B-4F10-8576-44BDC07F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78</cp:revision>
  <cp:lastPrinted>2022-07-14T11:43:00Z</cp:lastPrinted>
  <dcterms:created xsi:type="dcterms:W3CDTF">2018-04-12T12:00:00Z</dcterms:created>
  <dcterms:modified xsi:type="dcterms:W3CDTF">2022-07-14T11:54:00Z</dcterms:modified>
</cp:coreProperties>
</file>