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EF" w:rsidRPr="00436161" w:rsidRDefault="003913D0" w:rsidP="00391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61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bookmarkStart w:id="0" w:name="_GoBack"/>
      <w:bookmarkEnd w:id="0"/>
    </w:p>
    <w:p w:rsidR="003913D0" w:rsidRPr="00436161" w:rsidRDefault="003913D0" w:rsidP="00391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61">
        <w:rPr>
          <w:rFonts w:ascii="Times New Roman" w:hAnsi="Times New Roman" w:cs="Times New Roman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20"/>
        <w:gridCol w:w="3717"/>
        <w:gridCol w:w="1701"/>
        <w:gridCol w:w="1984"/>
      </w:tblGrid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Наименование и характеристика объекта недвижимости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Пользователь объекта</w:t>
            </w:r>
          </w:p>
        </w:tc>
      </w:tr>
      <w:tr w:rsidR="000040DC" w:rsidRPr="000040DC" w:rsidTr="000040D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0DC">
              <w:rPr>
                <w:rFonts w:ascii="Times New Roman" w:eastAsia="Times New Roman" w:hAnsi="Times New Roman" w:cs="Times New Roman"/>
                <w:b/>
              </w:rPr>
              <w:t>Недвижимое имущество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Здание библиотеки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, ул. Советская,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209,7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Артезианская скважина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, севернее на расстоянии 150м.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Артезианская скважина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, северо-западнее на расстоянии 150м.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7,9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башня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Рожаново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15,0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башня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0,3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КНС №1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8,4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КНС №2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15,9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Газовая котельная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104,4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сеть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Вонлярово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1819,0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сеть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д.Рожаново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3398,0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3434,0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Канализация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Смоленская область, Смоленский район,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2135,0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Канализационная сеть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моленский район,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Рожаново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1443,0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Тепловая сеть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2260,0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Трубопровод горячей воды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1169,0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Скважина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Вонлярово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60,0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башня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Вонлярово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15,0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Скважина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Рожаново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35,0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Буровая скважина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Красная 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9,2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Водонапорная башня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Красная 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1,5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Водопроводная сеть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Смоленская область, Смоленский район, д. Красная 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1639,0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ООО "КС 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rPr>
          <w:trHeight w:val="4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Движимое имущество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0D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color w:val="000000"/>
              </w:rPr>
              <w:t xml:space="preserve">Мусоровоз КО-449-17 </w:t>
            </w:r>
            <w:r w:rsidRPr="000040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шасси МАЗ-5470W1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Смоленская область, Смоленский </w:t>
            </w: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район,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2014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г.в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ООО "КС </w:t>
            </w:r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"</w:t>
            </w:r>
            <w:proofErr w:type="spellStart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Катынь</w:t>
            </w:r>
            <w:proofErr w:type="spellEnd"/>
            <w:r w:rsidRPr="000040DC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</w:tc>
      </w:tr>
      <w:tr w:rsidR="000040DC" w:rsidRPr="000040DC" w:rsidTr="000040D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Земельные участки</w:t>
            </w:r>
          </w:p>
        </w:tc>
      </w:tr>
      <w:tr w:rsidR="000040DC" w:rsidRPr="000040DC" w:rsidTr="0000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 xml:space="preserve">Земельный участок, кадастровый номер </w:t>
            </w:r>
          </w:p>
          <w:p w:rsidR="000040DC" w:rsidRPr="000040DC" w:rsidRDefault="000040DC" w:rsidP="0000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67:18:0010301:547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 xml:space="preserve">Смоленская область, Смоленский район,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0040DC">
              <w:rPr>
                <w:rFonts w:ascii="Times New Roman" w:eastAsia="Times New Roman" w:hAnsi="Times New Roman" w:cs="Times New Roman"/>
              </w:rPr>
              <w:t xml:space="preserve">. Катынское, </w:t>
            </w:r>
          </w:p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 xml:space="preserve">у с.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</w:rPr>
              <w:t>Катынь</w:t>
            </w:r>
            <w:proofErr w:type="spellEnd"/>
          </w:p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 xml:space="preserve">408 188 </w:t>
            </w:r>
            <w:proofErr w:type="spellStart"/>
            <w:r w:rsidRPr="000040D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040D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C" w:rsidRPr="000040DC" w:rsidRDefault="000040DC" w:rsidP="000040DC">
            <w:pPr>
              <w:tabs>
                <w:tab w:val="left" w:pos="60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0DC">
              <w:rPr>
                <w:rFonts w:ascii="Times New Roman" w:eastAsia="Times New Roman" w:hAnsi="Times New Roman" w:cs="Times New Roman"/>
              </w:rPr>
              <w:t>не обременено</w:t>
            </w:r>
          </w:p>
        </w:tc>
      </w:tr>
    </w:tbl>
    <w:p w:rsidR="000040DC" w:rsidRPr="000040DC" w:rsidRDefault="000040DC" w:rsidP="0000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Уполномоченным органом по управлению имуществом муниципальной казны от имени органа местного самоуправления муниципального образования </w:t>
      </w:r>
      <w:r w:rsidR="000040DC"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>Катынского</w:t>
      </w:r>
      <w:r w:rsidR="004E4551"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Смоленского района</w:t>
      </w:r>
      <w:r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 является </w:t>
      </w:r>
      <w:r w:rsidR="004E4551"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0040DC"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>Катынского</w:t>
      </w:r>
      <w:r w:rsidR="004E4551"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Смоленского района </w:t>
      </w:r>
      <w:r w:rsidRPr="00436161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области.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</w:t>
      </w:r>
      <w:r w:rsidR="00500238" w:rsidRPr="0043616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4361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Катынского</w:t>
      </w:r>
      <w:r w:rsidR="00500238" w:rsidRPr="004361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="00A61D8E" w:rsidRPr="00436161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от 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61D8E" w:rsidRPr="0043616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16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61D8E" w:rsidRPr="0043616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1D8E" w:rsidRPr="0043616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4361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 xml:space="preserve"> (в ред. постановления от 23.07.2019г. №62).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</w:t>
      </w:r>
      <w:r w:rsidR="00500238" w:rsidRPr="0043616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36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0DC" w:rsidRPr="00436161">
        <w:rPr>
          <w:rFonts w:ascii="Times New Roman" w:eastAsia="Times New Roman" w:hAnsi="Times New Roman" w:cs="Times New Roman"/>
          <w:sz w:val="24"/>
          <w:szCs w:val="24"/>
        </w:rPr>
        <w:t>Катынского</w:t>
      </w:r>
      <w:r w:rsidR="00500238" w:rsidRPr="004361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36161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письменное заявление, к заявлению заинтересованного лица должны быть приложены: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а) для юридических лиц: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б) для индивидуальных предпринимателей: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а) для юридических лиц: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выписки из Единого государственного реестра юридических лиц;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б) для индивидуальных предпринимателей: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выписки из Единого государственного реестра индивидуальных предпринимателей;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свидетельства о постановке на учет физического лица в налоговом органе;</w:t>
      </w:r>
    </w:p>
    <w:p w:rsidR="00D93DAC" w:rsidRPr="00436161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1">
        <w:rPr>
          <w:rFonts w:ascii="Times New Roman" w:eastAsia="Times New Roman" w:hAnsi="Times New Roman" w:cs="Times New Roman"/>
          <w:sz w:val="24"/>
          <w:szCs w:val="24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3913D0" w:rsidRPr="003913D0" w:rsidRDefault="003913D0" w:rsidP="00D93DAC">
      <w:pPr>
        <w:rPr>
          <w:rFonts w:ascii="Times New Roman" w:hAnsi="Times New Roman" w:cs="Times New Roman"/>
          <w:sz w:val="28"/>
          <w:szCs w:val="28"/>
        </w:rPr>
      </w:pPr>
    </w:p>
    <w:sectPr w:rsidR="003913D0" w:rsidRPr="003913D0" w:rsidSect="004361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2"/>
    <w:rsid w:val="000040DC"/>
    <w:rsid w:val="0001182E"/>
    <w:rsid w:val="000D34CB"/>
    <w:rsid w:val="0011150F"/>
    <w:rsid w:val="001A6B9F"/>
    <w:rsid w:val="0034061A"/>
    <w:rsid w:val="003913D0"/>
    <w:rsid w:val="003F56AE"/>
    <w:rsid w:val="00436161"/>
    <w:rsid w:val="004D22D7"/>
    <w:rsid w:val="004E4551"/>
    <w:rsid w:val="004F7F05"/>
    <w:rsid w:val="00500238"/>
    <w:rsid w:val="00504C1F"/>
    <w:rsid w:val="00554FC1"/>
    <w:rsid w:val="005B36A6"/>
    <w:rsid w:val="007B336D"/>
    <w:rsid w:val="008E1747"/>
    <w:rsid w:val="009A2859"/>
    <w:rsid w:val="00A61D8E"/>
    <w:rsid w:val="00AB13EF"/>
    <w:rsid w:val="00B25F6B"/>
    <w:rsid w:val="00CC5DB1"/>
    <w:rsid w:val="00D648EF"/>
    <w:rsid w:val="00D93DAC"/>
    <w:rsid w:val="00F639DE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B01E-D2ED-4F5C-AF49-3A4291DC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E412-D164-4BD8-A6D6-F044F4F3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IMUCH-NOV</dc:creator>
  <cp:keywords/>
  <dc:description/>
  <cp:lastModifiedBy>USER</cp:lastModifiedBy>
  <cp:revision>3</cp:revision>
  <cp:lastPrinted>2018-04-04T13:04:00Z</cp:lastPrinted>
  <dcterms:created xsi:type="dcterms:W3CDTF">2019-07-25T06:35:00Z</dcterms:created>
  <dcterms:modified xsi:type="dcterms:W3CDTF">2019-07-25T06:53:00Z</dcterms:modified>
</cp:coreProperties>
</file>