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9C" w:rsidRPr="00AB57B8" w:rsidRDefault="00EF6A9C" w:rsidP="00EF6A9C">
      <w:pPr>
        <w:suppressAutoHyphens/>
        <w:autoSpaceDE w:val="0"/>
        <w:jc w:val="center"/>
        <w:rPr>
          <w:rFonts w:eastAsia="SimSun"/>
          <w:bCs/>
          <w:sz w:val="32"/>
          <w:szCs w:val="32"/>
          <w:lang w:eastAsia="ar-SA"/>
        </w:rPr>
      </w:pPr>
      <w:r w:rsidRPr="00AB57B8">
        <w:rPr>
          <w:rFonts w:eastAsia="SimSun"/>
          <w:bCs/>
          <w:noProof/>
          <w:sz w:val="32"/>
          <w:szCs w:val="32"/>
        </w:rPr>
        <w:drawing>
          <wp:inline distT="0" distB="0" distL="0" distR="0" wp14:anchorId="64559EC3" wp14:editId="43B89B5F">
            <wp:extent cx="733425" cy="733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A9C" w:rsidRPr="00AD3889" w:rsidRDefault="00EF6A9C" w:rsidP="00EF6A9C">
      <w:pPr>
        <w:suppressAutoHyphens/>
        <w:autoSpaceDE w:val="0"/>
        <w:jc w:val="center"/>
        <w:rPr>
          <w:rFonts w:eastAsia="SimSun"/>
          <w:bCs/>
          <w:sz w:val="28"/>
          <w:szCs w:val="28"/>
          <w:lang w:eastAsia="ar-SA"/>
        </w:rPr>
      </w:pPr>
      <w:r w:rsidRPr="00AD3889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:rsidR="00EF6A9C" w:rsidRPr="00AD3889" w:rsidRDefault="00EF6A9C" w:rsidP="00EF6A9C">
      <w:pPr>
        <w:suppressAutoHyphens/>
        <w:autoSpaceDE w:val="0"/>
        <w:jc w:val="center"/>
        <w:rPr>
          <w:rFonts w:eastAsia="SimSun"/>
          <w:bCs/>
          <w:sz w:val="28"/>
          <w:szCs w:val="28"/>
          <w:lang w:eastAsia="ar-SA"/>
        </w:rPr>
      </w:pPr>
      <w:r w:rsidRPr="00AD3889">
        <w:rPr>
          <w:rFonts w:eastAsia="SimSun"/>
          <w:bCs/>
          <w:sz w:val="28"/>
          <w:szCs w:val="28"/>
          <w:lang w:eastAsia="ar-SA"/>
        </w:rPr>
        <w:t>МУНИЦИПАЛЬНОГО ОБРАЗОВАНИЯ</w:t>
      </w:r>
    </w:p>
    <w:p w:rsidR="00EF6A9C" w:rsidRPr="00AD3889" w:rsidRDefault="00EF6A9C" w:rsidP="00EF6A9C">
      <w:pPr>
        <w:suppressAutoHyphens/>
        <w:autoSpaceDE w:val="0"/>
        <w:jc w:val="center"/>
        <w:rPr>
          <w:rFonts w:eastAsia="SimSun"/>
          <w:bCs/>
          <w:sz w:val="28"/>
          <w:szCs w:val="28"/>
          <w:lang w:eastAsia="ar-SA"/>
        </w:rPr>
      </w:pPr>
      <w:r w:rsidRPr="00AD3889">
        <w:rPr>
          <w:rFonts w:eastAsia="SimSun"/>
          <w:bCs/>
          <w:sz w:val="28"/>
          <w:szCs w:val="28"/>
          <w:lang w:eastAsia="ar-SA"/>
        </w:rPr>
        <w:t xml:space="preserve"> КАТЫНСКОЕ СЕЛЬСКОГО ПОСЕЛЕНИЯ </w:t>
      </w:r>
    </w:p>
    <w:p w:rsidR="00EF6A9C" w:rsidRPr="00AD3889" w:rsidRDefault="00EF6A9C" w:rsidP="00EF6A9C">
      <w:pPr>
        <w:suppressAutoHyphens/>
        <w:autoSpaceDE w:val="0"/>
        <w:jc w:val="center"/>
        <w:rPr>
          <w:rFonts w:eastAsia="SimSun"/>
          <w:bCs/>
          <w:sz w:val="28"/>
          <w:szCs w:val="28"/>
          <w:lang w:eastAsia="ar-SA"/>
        </w:rPr>
      </w:pPr>
      <w:r w:rsidRPr="00AD3889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:rsidR="00EF6A9C" w:rsidRPr="00AD3889" w:rsidRDefault="00EF6A9C" w:rsidP="00EF6A9C">
      <w:pPr>
        <w:suppressAutoHyphens/>
        <w:autoSpaceDE w:val="0"/>
        <w:jc w:val="center"/>
        <w:rPr>
          <w:rFonts w:eastAsia="SimSun"/>
          <w:bCs/>
          <w:sz w:val="28"/>
          <w:szCs w:val="28"/>
          <w:lang w:eastAsia="ar-SA"/>
        </w:rPr>
      </w:pPr>
    </w:p>
    <w:p w:rsidR="00EF6A9C" w:rsidRPr="00AD3889" w:rsidRDefault="00EF6A9C" w:rsidP="00EF6A9C">
      <w:pPr>
        <w:ind w:left="-426"/>
        <w:jc w:val="center"/>
        <w:rPr>
          <w:rFonts w:eastAsia="SimSun"/>
          <w:b/>
          <w:bCs/>
          <w:sz w:val="28"/>
          <w:szCs w:val="28"/>
          <w:lang w:eastAsia="en-US"/>
        </w:rPr>
      </w:pPr>
      <w:r w:rsidRPr="00AD3889">
        <w:rPr>
          <w:rFonts w:eastAsia="SimSun"/>
          <w:b/>
          <w:bCs/>
          <w:sz w:val="28"/>
          <w:szCs w:val="28"/>
          <w:lang w:eastAsia="en-US"/>
        </w:rPr>
        <w:t>П О С Т А Н О В Л Е Н И Е</w:t>
      </w:r>
    </w:p>
    <w:p w:rsidR="00EF6A9C" w:rsidRPr="00AD3889" w:rsidRDefault="00EF6A9C" w:rsidP="00EF6A9C">
      <w:pPr>
        <w:ind w:left="-426"/>
        <w:rPr>
          <w:rFonts w:eastAsia="SimSun"/>
          <w:sz w:val="28"/>
          <w:szCs w:val="28"/>
          <w:lang w:eastAsia="en-US"/>
        </w:rPr>
      </w:pPr>
    </w:p>
    <w:p w:rsidR="00EF6A9C" w:rsidRPr="00AD3889" w:rsidRDefault="00EF6A9C" w:rsidP="00EF6A9C">
      <w:pPr>
        <w:ind w:left="-426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 xml:space="preserve">       </w:t>
      </w:r>
      <w:r w:rsidRPr="00AD3889">
        <w:rPr>
          <w:rFonts w:eastAsia="SimSun"/>
          <w:sz w:val="28"/>
          <w:szCs w:val="28"/>
          <w:lang w:eastAsia="en-US"/>
        </w:rPr>
        <w:t xml:space="preserve">от </w:t>
      </w:r>
      <w:r w:rsidR="00072B0A">
        <w:rPr>
          <w:rFonts w:eastAsia="SimSun"/>
          <w:sz w:val="28"/>
          <w:szCs w:val="28"/>
          <w:lang w:eastAsia="en-US"/>
        </w:rPr>
        <w:t>14 февраля 2022 года</w:t>
      </w:r>
      <w:r w:rsidRPr="00AD3889">
        <w:rPr>
          <w:rFonts w:eastAsia="SimSun"/>
          <w:sz w:val="28"/>
          <w:szCs w:val="28"/>
          <w:lang w:eastAsia="en-US"/>
        </w:rPr>
        <w:t xml:space="preserve">                                                                         № </w:t>
      </w:r>
      <w:r w:rsidR="00072B0A">
        <w:rPr>
          <w:rFonts w:eastAsia="SimSun"/>
          <w:sz w:val="28"/>
          <w:szCs w:val="28"/>
          <w:lang w:eastAsia="en-US"/>
        </w:rPr>
        <w:t>20</w:t>
      </w:r>
      <w:r>
        <w:rPr>
          <w:rFonts w:eastAsia="SimSun"/>
          <w:sz w:val="28"/>
          <w:szCs w:val="28"/>
          <w:lang w:eastAsia="en-US"/>
        </w:rPr>
        <w:t>/1</w:t>
      </w:r>
    </w:p>
    <w:p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EF6A9C" w:rsidRPr="00AD3889" w:rsidRDefault="00624192" w:rsidP="00EF6A9C">
      <w:pPr>
        <w:ind w:right="3259"/>
        <w:jc w:val="both"/>
        <w:rPr>
          <w:rFonts w:eastAsia="SimSun"/>
          <w:b/>
          <w:bCs/>
          <w:sz w:val="28"/>
          <w:szCs w:val="28"/>
          <w:lang w:eastAsia="ar-SA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bookmarkStart w:id="2" w:name="_Hlk82421409"/>
      <w:bookmarkStart w:id="3" w:name="_Hlk87946242"/>
      <w:bookmarkEnd w:id="0"/>
      <w:r w:rsidR="00966A34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>контроля</w:t>
      </w:r>
      <w:bookmarkStart w:id="4" w:name="_Hlk77686366"/>
      <w:bookmarkEnd w:id="1"/>
      <w:bookmarkEnd w:id="2"/>
      <w:r w:rsidR="00EF6A9C">
        <w:rPr>
          <w:b/>
          <w:bCs/>
          <w:color w:val="000000" w:themeColor="text1"/>
          <w:sz w:val="28"/>
          <w:szCs w:val="28"/>
        </w:rPr>
        <w:t xml:space="preserve"> </w:t>
      </w:r>
      <w:r w:rsidR="00DB1016" w:rsidRPr="00DB1016">
        <w:rPr>
          <w:b/>
          <w:bCs/>
          <w:color w:val="000000"/>
          <w:sz w:val="28"/>
          <w:szCs w:val="28"/>
        </w:rPr>
        <w:t xml:space="preserve">в </w:t>
      </w:r>
      <w:bookmarkEnd w:id="3"/>
      <w:bookmarkEnd w:id="4"/>
      <w:r w:rsidR="00EF6A9C" w:rsidRPr="00AD3889">
        <w:rPr>
          <w:rFonts w:eastAsia="SimSun"/>
          <w:b/>
          <w:bCs/>
          <w:sz w:val="28"/>
          <w:szCs w:val="28"/>
          <w:lang w:eastAsia="ar-SA"/>
        </w:rPr>
        <w:t>Катынско</w:t>
      </w:r>
      <w:r w:rsidR="00EF6A9C">
        <w:rPr>
          <w:rFonts w:eastAsia="SimSun"/>
          <w:b/>
          <w:bCs/>
          <w:sz w:val="28"/>
          <w:szCs w:val="28"/>
          <w:lang w:eastAsia="ar-SA"/>
        </w:rPr>
        <w:t>м</w:t>
      </w:r>
      <w:r w:rsidR="00EF6A9C" w:rsidRPr="00AD3889">
        <w:rPr>
          <w:rFonts w:eastAsia="SimSun"/>
          <w:b/>
          <w:bCs/>
          <w:sz w:val="28"/>
          <w:szCs w:val="28"/>
          <w:lang w:eastAsia="ar-SA"/>
        </w:rPr>
        <w:t xml:space="preserve"> сельско</w:t>
      </w:r>
      <w:r w:rsidR="00EF6A9C">
        <w:rPr>
          <w:rFonts w:eastAsia="SimSun"/>
          <w:b/>
          <w:bCs/>
          <w:sz w:val="28"/>
          <w:szCs w:val="28"/>
          <w:lang w:eastAsia="ar-SA"/>
        </w:rPr>
        <w:t>м</w:t>
      </w:r>
      <w:r w:rsidR="00EF6A9C" w:rsidRPr="00AD3889">
        <w:rPr>
          <w:rFonts w:eastAsia="SimSun"/>
          <w:b/>
          <w:bCs/>
          <w:sz w:val="28"/>
          <w:szCs w:val="28"/>
          <w:lang w:eastAsia="ar-SA"/>
        </w:rPr>
        <w:t xml:space="preserve"> поселени</w:t>
      </w:r>
      <w:r w:rsidR="00EF6A9C">
        <w:rPr>
          <w:rFonts w:eastAsia="SimSun"/>
          <w:b/>
          <w:bCs/>
          <w:sz w:val="28"/>
          <w:szCs w:val="28"/>
          <w:lang w:eastAsia="ar-SA"/>
        </w:rPr>
        <w:t>и</w:t>
      </w:r>
      <w:r w:rsidR="00EF6A9C" w:rsidRPr="00AD3889">
        <w:rPr>
          <w:rFonts w:eastAsia="SimSun"/>
          <w:b/>
          <w:bCs/>
          <w:sz w:val="28"/>
          <w:szCs w:val="28"/>
          <w:lang w:eastAsia="ar-SA"/>
        </w:rPr>
        <w:t xml:space="preserve"> Смоленского района Смоленской области</w:t>
      </w:r>
    </w:p>
    <w:p w:rsidR="00DB1016" w:rsidRDefault="00DB1016" w:rsidP="00DB1016">
      <w:pPr>
        <w:jc w:val="center"/>
        <w:rPr>
          <w:i/>
          <w:iCs/>
          <w:color w:val="000000"/>
        </w:rPr>
      </w:pPr>
    </w:p>
    <w:p w:rsidR="00EF6A9C" w:rsidRPr="00EF6A9C" w:rsidRDefault="00624192" w:rsidP="00EF6A9C">
      <w:pPr>
        <w:ind w:right="-1"/>
        <w:jc w:val="both"/>
        <w:rPr>
          <w:rFonts w:eastAsia="SimSun"/>
          <w:bCs/>
          <w:sz w:val="28"/>
          <w:szCs w:val="28"/>
          <w:lang w:eastAsia="ar-SA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CB0707">
        <w:rPr>
          <w:color w:val="000000" w:themeColor="text1"/>
          <w:sz w:val="28"/>
          <w:szCs w:val="28"/>
        </w:rPr>
        <w:t xml:space="preserve"> 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EF6A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D33" w:rsidRPr="00624192">
        <w:rPr>
          <w:color w:val="000000" w:themeColor="text1"/>
          <w:sz w:val="28"/>
          <w:szCs w:val="28"/>
        </w:rPr>
        <w:t>администрация</w:t>
      </w:r>
      <w:r w:rsidR="00EF6A9C">
        <w:rPr>
          <w:color w:val="000000" w:themeColor="text1"/>
          <w:sz w:val="28"/>
          <w:szCs w:val="28"/>
        </w:rPr>
        <w:t xml:space="preserve"> </w:t>
      </w:r>
      <w:r w:rsidR="00FA2D33" w:rsidRPr="00624192">
        <w:rPr>
          <w:color w:val="000000" w:themeColor="text1"/>
          <w:sz w:val="28"/>
          <w:szCs w:val="28"/>
        </w:rPr>
        <w:t xml:space="preserve"> </w:t>
      </w:r>
      <w:r w:rsidR="00EF6A9C" w:rsidRPr="00EF6A9C">
        <w:rPr>
          <w:rFonts w:eastAsia="SimSun"/>
          <w:bCs/>
          <w:sz w:val="28"/>
          <w:szCs w:val="28"/>
          <w:lang w:eastAsia="ar-SA"/>
        </w:rPr>
        <w:t>Катынского сельского поселения Смоленского района Смоленской области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27446B">
      <w:pPr>
        <w:ind w:right="-1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bookmarkEnd w:id="5"/>
      <w:r w:rsidR="00966A34">
        <w:rPr>
          <w:color w:val="000000" w:themeColor="text1"/>
          <w:sz w:val="28"/>
          <w:szCs w:val="28"/>
        </w:rPr>
        <w:t xml:space="preserve"> </w:t>
      </w:r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r w:rsidR="000975D6">
        <w:rPr>
          <w:color w:val="000000" w:themeColor="text1"/>
          <w:sz w:val="28"/>
          <w:szCs w:val="28"/>
        </w:rPr>
        <w:t xml:space="preserve">жилищного </w:t>
      </w:r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>в</w:t>
      </w:r>
      <w:r w:rsidR="00EF6A9C" w:rsidRPr="00EF6A9C">
        <w:rPr>
          <w:rFonts w:eastAsia="SimSun"/>
          <w:b/>
          <w:bCs/>
          <w:sz w:val="28"/>
          <w:szCs w:val="28"/>
          <w:lang w:eastAsia="ar-SA"/>
        </w:rPr>
        <w:t xml:space="preserve"> </w:t>
      </w:r>
      <w:r w:rsidR="00EF6A9C" w:rsidRPr="0027446B">
        <w:rPr>
          <w:rFonts w:eastAsia="SimSun"/>
          <w:bCs/>
          <w:sz w:val="28"/>
          <w:szCs w:val="28"/>
          <w:lang w:eastAsia="ar-SA"/>
        </w:rPr>
        <w:t>Катынско</w:t>
      </w:r>
      <w:r w:rsidR="0027446B" w:rsidRPr="0027446B">
        <w:rPr>
          <w:rFonts w:eastAsia="SimSun"/>
          <w:bCs/>
          <w:sz w:val="28"/>
          <w:szCs w:val="28"/>
          <w:lang w:eastAsia="ar-SA"/>
        </w:rPr>
        <w:t>м</w:t>
      </w:r>
      <w:r w:rsidR="00EF6A9C" w:rsidRPr="0027446B">
        <w:rPr>
          <w:rFonts w:eastAsia="SimSun"/>
          <w:bCs/>
          <w:sz w:val="28"/>
          <w:szCs w:val="28"/>
          <w:lang w:eastAsia="ar-SA"/>
        </w:rPr>
        <w:t xml:space="preserve"> сельско</w:t>
      </w:r>
      <w:r w:rsidR="0027446B" w:rsidRPr="0027446B">
        <w:rPr>
          <w:rFonts w:eastAsia="SimSun"/>
          <w:bCs/>
          <w:sz w:val="28"/>
          <w:szCs w:val="28"/>
          <w:lang w:eastAsia="ar-SA"/>
        </w:rPr>
        <w:t>м</w:t>
      </w:r>
      <w:r w:rsidR="00EF6A9C" w:rsidRPr="0027446B">
        <w:rPr>
          <w:rFonts w:eastAsia="SimSun"/>
          <w:bCs/>
          <w:sz w:val="28"/>
          <w:szCs w:val="28"/>
          <w:lang w:eastAsia="ar-SA"/>
        </w:rPr>
        <w:t xml:space="preserve"> поселени</w:t>
      </w:r>
      <w:r w:rsidR="0027446B" w:rsidRPr="0027446B">
        <w:rPr>
          <w:rFonts w:eastAsia="SimSun"/>
          <w:bCs/>
          <w:sz w:val="28"/>
          <w:szCs w:val="28"/>
          <w:lang w:eastAsia="ar-SA"/>
        </w:rPr>
        <w:t>и С</w:t>
      </w:r>
      <w:r w:rsidR="00EF6A9C" w:rsidRPr="0027446B">
        <w:rPr>
          <w:rFonts w:eastAsia="SimSun"/>
          <w:bCs/>
          <w:sz w:val="28"/>
          <w:szCs w:val="28"/>
          <w:lang w:eastAsia="ar-SA"/>
        </w:rPr>
        <w:t>моленского района Смоленской области</w:t>
      </w:r>
      <w:r w:rsidR="0027446B" w:rsidRPr="0027446B">
        <w:rPr>
          <w:rFonts w:eastAsia="SimSun"/>
          <w:bCs/>
          <w:sz w:val="28"/>
          <w:szCs w:val="28"/>
          <w:lang w:eastAsia="ar-SA"/>
        </w:rPr>
        <w:t xml:space="preserve"> </w:t>
      </w:r>
      <w:r w:rsidRPr="0027446B">
        <w:rPr>
          <w:color w:val="000000" w:themeColor="text1"/>
          <w:sz w:val="28"/>
          <w:szCs w:val="28"/>
        </w:rPr>
        <w:t>сог</w:t>
      </w:r>
      <w:r w:rsidRPr="00624192">
        <w:rPr>
          <w:color w:val="000000" w:themeColor="text1"/>
          <w:sz w:val="28"/>
          <w:szCs w:val="28"/>
        </w:rPr>
        <w:t>ласно приложению.</w:t>
      </w:r>
    </w:p>
    <w:p w:rsidR="00624192" w:rsidRPr="008C33A2" w:rsidRDefault="00624192" w:rsidP="0027446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:rsidR="00624192" w:rsidRPr="0027446B" w:rsidRDefault="00624192" w:rsidP="0027446B">
      <w:pPr>
        <w:ind w:right="-1"/>
        <w:jc w:val="both"/>
        <w:rPr>
          <w:rFonts w:eastAsia="SimSun"/>
          <w:bCs/>
          <w:sz w:val="28"/>
          <w:szCs w:val="28"/>
          <w:lang w:eastAsia="ar-SA"/>
        </w:rPr>
      </w:pPr>
      <w:r w:rsidRPr="008C33A2">
        <w:rPr>
          <w:color w:val="000000" w:themeColor="text1"/>
          <w:sz w:val="28"/>
          <w:szCs w:val="28"/>
        </w:rPr>
        <w:t xml:space="preserve">3. </w:t>
      </w:r>
      <w:r w:rsidR="00FA2D33" w:rsidRPr="008C33A2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FA2D33" w:rsidRPr="00914EA6">
        <w:rPr>
          <w:color w:val="000000" w:themeColor="text1"/>
          <w:sz w:val="28"/>
          <w:szCs w:val="28"/>
        </w:rPr>
        <w:t xml:space="preserve"> </w:t>
      </w:r>
      <w:r w:rsidR="0027446B" w:rsidRPr="00EF6A9C">
        <w:rPr>
          <w:rFonts w:eastAsia="SimSun"/>
          <w:bCs/>
          <w:sz w:val="28"/>
          <w:szCs w:val="28"/>
          <w:lang w:eastAsia="ar-SA"/>
        </w:rPr>
        <w:t>Катынского сельского поселения Смоленского района Смоленской области</w:t>
      </w:r>
      <w:r w:rsidR="00FA2D33" w:rsidRPr="00914EA6">
        <w:rPr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="00FA2D33">
        <w:rPr>
          <w:color w:val="000000" w:themeColor="text1"/>
          <w:sz w:val="28"/>
          <w:szCs w:val="28"/>
        </w:rPr>
        <w:t xml:space="preserve"> и</w:t>
      </w:r>
      <w:r w:rsidR="00966A34">
        <w:rPr>
          <w:color w:val="000000" w:themeColor="text1"/>
          <w:sz w:val="28"/>
          <w:szCs w:val="28"/>
        </w:rPr>
        <w:t xml:space="preserve"> </w:t>
      </w:r>
      <w:r w:rsidR="00FA2D33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FA2D33">
        <w:rPr>
          <w:color w:val="000000" w:themeColor="text1"/>
          <w:sz w:val="28"/>
          <w:szCs w:val="28"/>
          <w:shd w:val="clear" w:color="auto" w:fill="FFFFFF"/>
        </w:rPr>
        <w:t>е</w:t>
      </w:r>
      <w:r w:rsidR="00966A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D33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FA2D33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7446B" w:rsidRPr="00AD3889" w:rsidRDefault="0027446B" w:rsidP="0027446B">
      <w:pPr>
        <w:shd w:val="clear" w:color="auto" w:fill="FFFFFF"/>
        <w:ind w:right="1253"/>
        <w:jc w:val="both"/>
        <w:rPr>
          <w:rFonts w:eastAsia="SimSun"/>
          <w:sz w:val="28"/>
          <w:szCs w:val="28"/>
        </w:rPr>
      </w:pPr>
      <w:r w:rsidRPr="00AD3889">
        <w:rPr>
          <w:rFonts w:eastAsia="SimSun"/>
          <w:sz w:val="28"/>
          <w:szCs w:val="28"/>
        </w:rPr>
        <w:t>Глава муниципального образования</w:t>
      </w:r>
    </w:p>
    <w:p w:rsidR="0027446B" w:rsidRPr="00AD3889" w:rsidRDefault="0027446B" w:rsidP="0027446B">
      <w:pPr>
        <w:shd w:val="clear" w:color="auto" w:fill="FFFFFF"/>
        <w:ind w:right="1253"/>
        <w:jc w:val="both"/>
        <w:rPr>
          <w:rFonts w:eastAsia="SimSun"/>
          <w:sz w:val="28"/>
          <w:szCs w:val="28"/>
        </w:rPr>
      </w:pPr>
      <w:r w:rsidRPr="00AD3889">
        <w:rPr>
          <w:rFonts w:eastAsia="SimSun"/>
          <w:sz w:val="28"/>
          <w:szCs w:val="28"/>
        </w:rPr>
        <w:t>Катынского сельского поселения</w:t>
      </w:r>
    </w:p>
    <w:p w:rsidR="0027446B" w:rsidRDefault="0027446B" w:rsidP="0027446B">
      <w:pPr>
        <w:shd w:val="clear" w:color="auto" w:fill="FFFFFF"/>
        <w:ind w:right="1253"/>
        <w:jc w:val="both"/>
        <w:rPr>
          <w:rFonts w:eastAsia="SimSun"/>
          <w:sz w:val="28"/>
          <w:szCs w:val="28"/>
        </w:rPr>
      </w:pPr>
      <w:r w:rsidRPr="00AD3889">
        <w:rPr>
          <w:rFonts w:eastAsia="SimSun"/>
          <w:sz w:val="28"/>
          <w:szCs w:val="28"/>
        </w:rPr>
        <w:t>Смоленского района Смоленской области                                   В.Э.Трусов</w:t>
      </w:r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0F6B7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0F6B78" w:rsidRDefault="00624192" w:rsidP="000F6B7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F6B78" w:rsidRPr="00AD3889" w:rsidRDefault="000F6B78" w:rsidP="000F6B78">
      <w:pPr>
        <w:shd w:val="clear" w:color="auto" w:fill="FFFFFF"/>
        <w:jc w:val="right"/>
        <w:rPr>
          <w:rFonts w:eastAsia="SimSun"/>
          <w:sz w:val="28"/>
          <w:szCs w:val="28"/>
        </w:rPr>
      </w:pPr>
      <w:r w:rsidRPr="00AD3889">
        <w:rPr>
          <w:rFonts w:eastAsia="SimSun"/>
          <w:sz w:val="28"/>
          <w:szCs w:val="28"/>
        </w:rPr>
        <w:t>муниципального образования</w:t>
      </w:r>
    </w:p>
    <w:p w:rsidR="000F6B78" w:rsidRDefault="000F6B78" w:rsidP="000F6B78">
      <w:pPr>
        <w:shd w:val="clear" w:color="auto" w:fill="FFFFFF"/>
        <w:jc w:val="right"/>
        <w:rPr>
          <w:rFonts w:eastAsia="SimSun"/>
          <w:sz w:val="28"/>
          <w:szCs w:val="28"/>
        </w:rPr>
      </w:pPr>
      <w:r w:rsidRPr="00AD3889">
        <w:rPr>
          <w:rFonts w:eastAsia="SimSun"/>
          <w:sz w:val="28"/>
          <w:szCs w:val="28"/>
        </w:rPr>
        <w:t>Катынского сельского поселения</w:t>
      </w:r>
    </w:p>
    <w:p w:rsidR="00624192" w:rsidRPr="000F6B78" w:rsidRDefault="000F6B78" w:rsidP="000F6B78">
      <w:pPr>
        <w:shd w:val="clear" w:color="auto" w:fill="FFFFFF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AD3889">
        <w:rPr>
          <w:rFonts w:eastAsia="SimSun"/>
          <w:sz w:val="28"/>
          <w:szCs w:val="28"/>
        </w:rPr>
        <w:t>Смоленс</w:t>
      </w:r>
      <w:r>
        <w:rPr>
          <w:rFonts w:eastAsia="SimSun"/>
          <w:sz w:val="28"/>
          <w:szCs w:val="28"/>
        </w:rPr>
        <w:t>кого района Смоленской области</w:t>
      </w:r>
      <w:r w:rsidRPr="00AD3889">
        <w:rPr>
          <w:rFonts w:eastAsia="SimSun"/>
          <w:sz w:val="28"/>
          <w:szCs w:val="28"/>
        </w:rPr>
        <w:t xml:space="preserve">                    </w:t>
      </w:r>
    </w:p>
    <w:p w:rsidR="00624192" w:rsidRPr="00624192" w:rsidRDefault="000F6B78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  <w:r w:rsidR="00624192" w:rsidRPr="00624192">
        <w:rPr>
          <w:color w:val="000000" w:themeColor="text1"/>
          <w:sz w:val="28"/>
          <w:szCs w:val="28"/>
        </w:rPr>
        <w:t xml:space="preserve">от </w:t>
      </w:r>
      <w:r w:rsidR="00072B0A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.</w:t>
      </w:r>
      <w:r w:rsidR="00072B0A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 xml:space="preserve">.2022г. № </w:t>
      </w:r>
      <w:r w:rsidR="00072B0A">
        <w:rPr>
          <w:color w:val="000000" w:themeColor="text1"/>
          <w:sz w:val="28"/>
          <w:szCs w:val="28"/>
        </w:rPr>
        <w:t>20</w:t>
      </w:r>
      <w:bookmarkStart w:id="6" w:name="_GoBack"/>
      <w:bookmarkEnd w:id="6"/>
      <w:r w:rsidR="00D112DA">
        <w:rPr>
          <w:color w:val="000000" w:themeColor="text1"/>
          <w:sz w:val="28"/>
          <w:szCs w:val="28"/>
        </w:rPr>
        <w:t>/1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D112DA" w:rsidRPr="00AD3889">
        <w:rPr>
          <w:rFonts w:eastAsia="SimSun"/>
          <w:b/>
          <w:bCs/>
          <w:sz w:val="28"/>
          <w:szCs w:val="28"/>
          <w:lang w:eastAsia="ar-SA"/>
        </w:rPr>
        <w:t>Катынско</w:t>
      </w:r>
      <w:r w:rsidR="00D112DA">
        <w:rPr>
          <w:rFonts w:eastAsia="SimSun"/>
          <w:b/>
          <w:bCs/>
          <w:sz w:val="28"/>
          <w:szCs w:val="28"/>
          <w:lang w:eastAsia="ar-SA"/>
        </w:rPr>
        <w:t>м</w:t>
      </w:r>
      <w:r w:rsidR="00D112DA" w:rsidRPr="00AD3889">
        <w:rPr>
          <w:rFonts w:eastAsia="SimSun"/>
          <w:b/>
          <w:bCs/>
          <w:sz w:val="28"/>
          <w:szCs w:val="28"/>
          <w:lang w:eastAsia="ar-SA"/>
        </w:rPr>
        <w:t xml:space="preserve"> сельско</w:t>
      </w:r>
      <w:r w:rsidR="00D112DA">
        <w:rPr>
          <w:rFonts w:eastAsia="SimSun"/>
          <w:b/>
          <w:bCs/>
          <w:sz w:val="28"/>
          <w:szCs w:val="28"/>
          <w:lang w:eastAsia="ar-SA"/>
        </w:rPr>
        <w:t>м</w:t>
      </w:r>
      <w:r w:rsidR="00D112DA" w:rsidRPr="00AD3889">
        <w:rPr>
          <w:rFonts w:eastAsia="SimSun"/>
          <w:b/>
          <w:bCs/>
          <w:sz w:val="28"/>
          <w:szCs w:val="28"/>
          <w:lang w:eastAsia="ar-SA"/>
        </w:rPr>
        <w:t xml:space="preserve"> поселени</w:t>
      </w:r>
      <w:r w:rsidR="00D112DA">
        <w:rPr>
          <w:rFonts w:eastAsia="SimSun"/>
          <w:b/>
          <w:bCs/>
          <w:sz w:val="28"/>
          <w:szCs w:val="28"/>
          <w:lang w:eastAsia="ar-SA"/>
        </w:rPr>
        <w:t>и</w:t>
      </w:r>
      <w:r w:rsidR="00D112DA" w:rsidRPr="00AD3889">
        <w:rPr>
          <w:rFonts w:eastAsia="SimSun"/>
          <w:b/>
          <w:bCs/>
          <w:sz w:val="28"/>
          <w:szCs w:val="28"/>
          <w:lang w:eastAsia="ar-SA"/>
        </w:rPr>
        <w:t xml:space="preserve"> Смоленского района Смоленской области</w:t>
      </w:r>
      <w:r w:rsidR="00D112DA" w:rsidRPr="00624192">
        <w:rPr>
          <w:color w:val="000000" w:themeColor="text1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D112DA" w:rsidRDefault="00D112DA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 контроля,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 w:rsidR="00966A3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</w:t>
      </w:r>
      <w:r w:rsidR="00D112DA">
        <w:rPr>
          <w:color w:val="22272F"/>
          <w:sz w:val="28"/>
          <w:szCs w:val="28"/>
        </w:rPr>
        <w:t>________________________________________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</w:t>
      </w:r>
      <w:r w:rsidR="00D112DA">
        <w:rPr>
          <w:color w:val="22272F"/>
          <w:sz w:val="28"/>
          <w:szCs w:val="28"/>
        </w:rPr>
        <w:t>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</w:t>
      </w:r>
      <w:r w:rsidR="00D112DA">
        <w:rPr>
          <w:color w:val="22272F"/>
          <w:sz w:val="28"/>
          <w:szCs w:val="28"/>
        </w:rPr>
        <w:t>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</w:t>
      </w:r>
      <w:r w:rsidR="00D112DA">
        <w:rPr>
          <w:color w:val="22272F"/>
          <w:sz w:val="28"/>
          <w:szCs w:val="28"/>
        </w:rPr>
        <w:t>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</w:t>
      </w:r>
      <w:r w:rsidR="00D112DA">
        <w:rPr>
          <w:color w:val="22272F"/>
          <w:sz w:val="28"/>
          <w:szCs w:val="28"/>
        </w:rPr>
        <w:t>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</w:t>
      </w:r>
      <w:r w:rsidR="00D112DA">
        <w:rPr>
          <w:color w:val="22272F"/>
          <w:sz w:val="28"/>
          <w:szCs w:val="28"/>
        </w:rPr>
        <w:t>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</w:t>
      </w:r>
      <w:r w:rsidR="00D112DA">
        <w:rPr>
          <w:color w:val="22272F"/>
          <w:sz w:val="28"/>
          <w:szCs w:val="28"/>
        </w:rPr>
        <w:t>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966A34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D914D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(места) </w:t>
      </w:r>
      <w:r w:rsidR="00FF2AE0" w:rsidRPr="00FF2AE0">
        <w:rPr>
          <w:color w:val="22272F"/>
          <w:sz w:val="28"/>
          <w:szCs w:val="28"/>
        </w:rPr>
        <w:t>проведения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 с   заполнением</w:t>
      </w:r>
      <w:r w:rsidR="00D112DA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проверочного листа: _</w:t>
      </w:r>
      <w:r w:rsidR="00D112DA">
        <w:rPr>
          <w:color w:val="22272F"/>
          <w:sz w:val="28"/>
          <w:szCs w:val="28"/>
        </w:rPr>
        <w:t>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</w:t>
      </w:r>
      <w:r w:rsidR="00D112DA">
        <w:rPr>
          <w:color w:val="22272F"/>
          <w:sz w:val="28"/>
          <w:szCs w:val="28"/>
        </w:rPr>
        <w:t>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</w:t>
      </w:r>
      <w:r w:rsidR="00D112DA">
        <w:rPr>
          <w:color w:val="22272F"/>
          <w:sz w:val="28"/>
          <w:szCs w:val="28"/>
        </w:rPr>
        <w:t>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</w:t>
      </w:r>
      <w:r w:rsidR="00D112DA">
        <w:rPr>
          <w:color w:val="22272F"/>
          <w:sz w:val="28"/>
          <w:szCs w:val="28"/>
        </w:rPr>
        <w:t>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</w:t>
      </w:r>
      <w:r w:rsidR="00D112DA">
        <w:rPr>
          <w:color w:val="22272F"/>
          <w:sz w:val="28"/>
          <w:szCs w:val="28"/>
        </w:rPr>
        <w:t>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</w:t>
      </w:r>
      <w:r w:rsidR="00D112DA">
        <w:rPr>
          <w:color w:val="22272F"/>
          <w:sz w:val="28"/>
          <w:szCs w:val="28"/>
        </w:rPr>
        <w:t>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966A34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359" w:type="dxa"/>
        <w:tblInd w:w="108" w:type="dxa"/>
        <w:tblLook w:val="04A0" w:firstRow="1" w:lastRow="0" w:firstColumn="1" w:lastColumn="0" w:noHBand="0" w:noVBand="1"/>
      </w:tblPr>
      <w:tblGrid>
        <w:gridCol w:w="756"/>
        <w:gridCol w:w="2629"/>
        <w:gridCol w:w="2215"/>
        <w:gridCol w:w="458"/>
        <w:gridCol w:w="579"/>
        <w:gridCol w:w="1701"/>
        <w:gridCol w:w="2021"/>
      </w:tblGrid>
      <w:tr w:rsidR="00C02F91" w:rsidRPr="00635EAE" w:rsidTr="00966A34">
        <w:trPr>
          <w:trHeight w:val="2870"/>
        </w:trPr>
        <w:tc>
          <w:tcPr>
            <w:tcW w:w="739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805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 w:rsidRPr="00F527E2">
              <w:rPr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172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6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96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966A34">
        <w:tc>
          <w:tcPr>
            <w:tcW w:w="739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805" w:type="dxa"/>
            <w:vMerge/>
          </w:tcPr>
          <w:p w:rsidR="00FD5534" w:rsidRPr="00635EAE" w:rsidRDefault="00FD5534" w:rsidP="00FD5534"/>
        </w:tc>
        <w:tc>
          <w:tcPr>
            <w:tcW w:w="2172" w:type="dxa"/>
            <w:vMerge/>
          </w:tcPr>
          <w:p w:rsidR="00FD5534" w:rsidRPr="00635EAE" w:rsidRDefault="00FD5534" w:rsidP="00FD5534"/>
        </w:tc>
        <w:tc>
          <w:tcPr>
            <w:tcW w:w="45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6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657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1967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057191" w:rsidRPr="00635EAE" w:rsidTr="00966A34">
        <w:tc>
          <w:tcPr>
            <w:tcW w:w="10359" w:type="dxa"/>
            <w:gridSpan w:val="7"/>
          </w:tcPr>
          <w:p w:rsidR="00057191" w:rsidRPr="00057191" w:rsidRDefault="00057191" w:rsidP="00FD5534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:rsidTr="00966A34">
        <w:tc>
          <w:tcPr>
            <w:tcW w:w="739" w:type="dxa"/>
          </w:tcPr>
          <w:p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Pr="00BB6A87">
              <w:t>о выборе способа управления?</w:t>
            </w:r>
          </w:p>
        </w:tc>
        <w:tc>
          <w:tcPr>
            <w:tcW w:w="2172" w:type="dxa"/>
          </w:tcPr>
          <w:p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2805" w:type="dxa"/>
          </w:tcPr>
          <w:p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172" w:type="dxa"/>
          </w:tcPr>
          <w:p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1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3774A3" w:rsidRPr="00635EAE" w:rsidRDefault="003774A3" w:rsidP="00FD5534">
            <w:pPr>
              <w:jc w:val="center"/>
            </w:pPr>
          </w:p>
        </w:tc>
      </w:tr>
      <w:tr w:rsidR="00316C2B" w:rsidRPr="00635EAE" w:rsidTr="00966A34">
        <w:tc>
          <w:tcPr>
            <w:tcW w:w="739" w:type="dxa"/>
          </w:tcPr>
          <w:p w:rsidR="007C010C" w:rsidRDefault="00AF5333" w:rsidP="00D112DA">
            <w:pPr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7C010C" w:rsidRDefault="007C010C" w:rsidP="00D112DA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 w:rsidR="00CB0707"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="00CB0707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172" w:type="dxa"/>
          </w:tcPr>
          <w:p w:rsidR="007C010C" w:rsidRDefault="007C010C" w:rsidP="00D112DA">
            <w:pPr>
              <w:jc w:val="center"/>
            </w:pPr>
            <w:r w:rsidRPr="00BC237D">
              <w:t>Част</w:t>
            </w:r>
            <w:r w:rsidR="004D3153">
              <w:t xml:space="preserve">и2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1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C010C" w:rsidRPr="00635EAE" w:rsidRDefault="007C010C" w:rsidP="00D112DA">
            <w:pPr>
              <w:jc w:val="center"/>
            </w:pPr>
          </w:p>
        </w:tc>
      </w:tr>
      <w:tr w:rsidR="00316C2B" w:rsidRPr="00635EAE" w:rsidTr="00966A34">
        <w:tc>
          <w:tcPr>
            <w:tcW w:w="739" w:type="dxa"/>
          </w:tcPr>
          <w:p w:rsidR="007C010C" w:rsidRDefault="00AF5333" w:rsidP="00D112DA">
            <w:pPr>
              <w:jc w:val="center"/>
            </w:pPr>
            <w:r>
              <w:t>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C010C" w:rsidRPr="00D91989" w:rsidRDefault="007C010C" w:rsidP="00D112DA">
            <w:pPr>
              <w:jc w:val="both"/>
            </w:pPr>
            <w:r>
              <w:t xml:space="preserve">При поступлении обращения собственника помещения в многоквартирном доме </w:t>
            </w:r>
            <w:r>
              <w:lastRenderedPageBreak/>
              <w:t>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2172" w:type="dxa"/>
          </w:tcPr>
          <w:p w:rsidR="007C010C" w:rsidRDefault="007C010C" w:rsidP="00D112DA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1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C010C" w:rsidRPr="00635EAE" w:rsidRDefault="007C010C" w:rsidP="00D112DA">
            <w:pPr>
              <w:jc w:val="center"/>
            </w:pPr>
          </w:p>
        </w:tc>
      </w:tr>
      <w:tr w:rsidR="00316C2B" w:rsidRPr="00635EAE" w:rsidTr="00966A34">
        <w:tc>
          <w:tcPr>
            <w:tcW w:w="739" w:type="dxa"/>
          </w:tcPr>
          <w:p w:rsidR="007C010C" w:rsidRDefault="00AF5333" w:rsidP="00D112DA">
            <w:pPr>
              <w:jc w:val="center"/>
            </w:pPr>
            <w:r>
              <w:t>5</w:t>
            </w:r>
          </w:p>
        </w:tc>
        <w:tc>
          <w:tcPr>
            <w:tcW w:w="2805" w:type="dxa"/>
            <w:tcBorders>
              <w:bottom w:val="nil"/>
            </w:tcBorders>
          </w:tcPr>
          <w:p w:rsidR="007C010C" w:rsidRPr="00D91989" w:rsidRDefault="007C010C" w:rsidP="00D112DA">
            <w:pPr>
              <w:jc w:val="both"/>
            </w:pPr>
            <w:r w:rsidRPr="00187FE3">
              <w:t xml:space="preserve"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</w:t>
            </w:r>
            <w:r w:rsidRPr="00187FE3">
              <w:lastRenderedPageBreak/>
              <w:t>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="00CB0707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172" w:type="dxa"/>
          </w:tcPr>
          <w:p w:rsidR="007C010C" w:rsidRDefault="007C010C" w:rsidP="00D112DA">
            <w:pPr>
              <w:jc w:val="center"/>
            </w:pPr>
            <w:r w:rsidRPr="00187FE3">
              <w:lastRenderedPageBreak/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1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C010C" w:rsidRPr="00F527E2" w:rsidRDefault="007C010C" w:rsidP="00D112DA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C010C" w:rsidRPr="00635EAE" w:rsidRDefault="007C010C" w:rsidP="00D112DA">
            <w:pPr>
              <w:jc w:val="center"/>
            </w:pPr>
          </w:p>
        </w:tc>
      </w:tr>
      <w:tr w:rsidR="007C010C" w:rsidRPr="00635EAE" w:rsidTr="00966A34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:rsidTr="00966A34">
        <w:tc>
          <w:tcPr>
            <w:tcW w:w="739" w:type="dxa"/>
          </w:tcPr>
          <w:p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2805" w:type="dxa"/>
          </w:tcPr>
          <w:p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172" w:type="dxa"/>
          </w:tcPr>
          <w:p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Pr="0040610D" w:rsidRDefault="00D61008" w:rsidP="00D61008">
            <w:pPr>
              <w:jc w:val="center"/>
            </w:pPr>
            <w:r>
              <w:t>пользования жилыми помещениями, утвержденны</w:t>
            </w:r>
            <w:r w:rsidR="00340947">
              <w:t>х</w:t>
            </w:r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</w:t>
            </w:r>
            <w:r w:rsidR="00470ED6">
              <w:lastRenderedPageBreak/>
              <w:t>(далее – Правила № 25)</w:t>
            </w:r>
          </w:p>
        </w:tc>
        <w:tc>
          <w:tcPr>
            <w:tcW w:w="451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C010C" w:rsidRPr="00635EAE" w:rsidRDefault="007C010C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61008" w:rsidRDefault="00AF5333" w:rsidP="00FD5534">
            <w:pPr>
              <w:jc w:val="center"/>
            </w:pPr>
            <w:r>
              <w:t>7</w:t>
            </w:r>
          </w:p>
        </w:tc>
        <w:tc>
          <w:tcPr>
            <w:tcW w:w="2805" w:type="dxa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172" w:type="dxa"/>
          </w:tcPr>
          <w:p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2805" w:type="dxa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172" w:type="dxa"/>
          </w:tcPr>
          <w:p w:rsidR="00D61008" w:rsidRDefault="00117543" w:rsidP="00D61008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B30006" w:rsidRPr="00635EAE" w:rsidTr="00966A34">
        <w:tc>
          <w:tcPr>
            <w:tcW w:w="739" w:type="dxa"/>
          </w:tcPr>
          <w:p w:rsidR="00117543" w:rsidRDefault="00AF5333" w:rsidP="00FD5534">
            <w:pPr>
              <w:jc w:val="center"/>
            </w:pPr>
            <w:r>
              <w:t>9</w:t>
            </w:r>
          </w:p>
        </w:tc>
        <w:tc>
          <w:tcPr>
            <w:tcW w:w="2805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172" w:type="dxa"/>
          </w:tcPr>
          <w:p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966A34">
        <w:tc>
          <w:tcPr>
            <w:tcW w:w="739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805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</w:t>
            </w:r>
            <w:r w:rsidRPr="00117543">
              <w:lastRenderedPageBreak/>
              <w:t>установленного порядка</w:t>
            </w:r>
            <w:r w:rsidR="00E86ABD">
              <w:t>?</w:t>
            </w:r>
          </w:p>
        </w:tc>
        <w:tc>
          <w:tcPr>
            <w:tcW w:w="2172" w:type="dxa"/>
          </w:tcPr>
          <w:p w:rsidR="00117543" w:rsidRDefault="00E86ABD" w:rsidP="00D61008">
            <w:pPr>
              <w:jc w:val="center"/>
            </w:pPr>
            <w:r w:rsidRPr="00E86ABD">
              <w:lastRenderedPageBreak/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966A34">
        <w:tc>
          <w:tcPr>
            <w:tcW w:w="739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805" w:type="dxa"/>
          </w:tcPr>
          <w:p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наймодателем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172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966A34">
        <w:tc>
          <w:tcPr>
            <w:tcW w:w="739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805" w:type="dxa"/>
          </w:tcPr>
          <w:p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172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C36931" w:rsidRPr="00635EAE" w:rsidTr="00966A34">
        <w:tc>
          <w:tcPr>
            <w:tcW w:w="739" w:type="dxa"/>
          </w:tcPr>
          <w:p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805" w:type="dxa"/>
          </w:tcPr>
          <w:p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="00966A34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="00966A34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172" w:type="dxa"/>
          </w:tcPr>
          <w:p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1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C36931" w:rsidRPr="00635EAE" w:rsidRDefault="00C36931" w:rsidP="00FD5534">
            <w:pPr>
              <w:jc w:val="center"/>
            </w:pPr>
          </w:p>
        </w:tc>
      </w:tr>
      <w:tr w:rsidR="00057191" w:rsidRPr="00635EAE" w:rsidTr="00966A34">
        <w:tc>
          <w:tcPr>
            <w:tcW w:w="10359" w:type="dxa"/>
            <w:gridSpan w:val="7"/>
          </w:tcPr>
          <w:p w:rsidR="00057191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635EAE" w:rsidTr="00966A34">
        <w:tc>
          <w:tcPr>
            <w:tcW w:w="739" w:type="dxa"/>
          </w:tcPr>
          <w:p w:rsidR="000975D6" w:rsidRDefault="00AF5333" w:rsidP="00FD5534">
            <w:pPr>
              <w:jc w:val="center"/>
            </w:pPr>
            <w:r>
              <w:t>14</w:t>
            </w:r>
          </w:p>
        </w:tc>
        <w:tc>
          <w:tcPr>
            <w:tcW w:w="2805" w:type="dxa"/>
          </w:tcPr>
          <w:p w:rsidR="000975D6" w:rsidRDefault="00CF42CB" w:rsidP="00B72A78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172" w:type="dxa"/>
          </w:tcPr>
          <w:p w:rsidR="000975D6" w:rsidRDefault="00CF42CB" w:rsidP="00B72A78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0975D6" w:rsidRDefault="00C91A0D" w:rsidP="00FD5534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2805" w:type="dxa"/>
          </w:tcPr>
          <w:p w:rsidR="000975D6" w:rsidRPr="006E41CF" w:rsidRDefault="000C2BCF" w:rsidP="00B72A78">
            <w:pPr>
              <w:jc w:val="both"/>
            </w:pPr>
            <w:r w:rsidRPr="006E41CF">
              <w:t xml:space="preserve">Имеется акт приемочной комиссии, подтверждающий </w:t>
            </w:r>
            <w:r w:rsidRPr="006E41CF">
              <w:lastRenderedPageBreak/>
              <w:t>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172" w:type="dxa"/>
          </w:tcPr>
          <w:p w:rsidR="000975D6" w:rsidRPr="00731232" w:rsidRDefault="000C2BCF" w:rsidP="00B72A78">
            <w:pPr>
              <w:jc w:val="center"/>
            </w:pPr>
            <w:r w:rsidRPr="006E41CF">
              <w:lastRenderedPageBreak/>
              <w:t>Часть 1 статьи 28 ЖК РФ</w:t>
            </w:r>
          </w:p>
        </w:tc>
        <w:tc>
          <w:tcPr>
            <w:tcW w:w="45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81B49" w:rsidRDefault="00C91A0D" w:rsidP="00FD5534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805" w:type="dxa"/>
          </w:tcPr>
          <w:p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172" w:type="dxa"/>
          </w:tcPr>
          <w:p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F94433" w:rsidRPr="00635EAE" w:rsidTr="00966A34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966A34"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966A34">
        <w:tc>
          <w:tcPr>
            <w:tcW w:w="739" w:type="dxa"/>
          </w:tcPr>
          <w:p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805" w:type="dxa"/>
          </w:tcPr>
          <w:p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172" w:type="dxa"/>
          </w:tcPr>
          <w:p w:rsidR="00650AEE" w:rsidRDefault="0046344D" w:rsidP="00650AEE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:rsidR="00650AEE" w:rsidRDefault="00650AEE" w:rsidP="00650AEE">
            <w:pPr>
              <w:jc w:val="center"/>
            </w:pPr>
            <w: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1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50AEE" w:rsidRPr="00635EAE" w:rsidRDefault="00650AEE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t>18</w:t>
            </w:r>
          </w:p>
        </w:tc>
        <w:tc>
          <w:tcPr>
            <w:tcW w:w="2805" w:type="dxa"/>
          </w:tcPr>
          <w:p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lastRenderedPageBreak/>
              <w:t>18</w:t>
            </w:r>
            <w:r w:rsidR="00C91A0D">
              <w:t>.1</w:t>
            </w:r>
          </w:p>
        </w:tc>
        <w:tc>
          <w:tcPr>
            <w:tcW w:w="2805" w:type="dxa"/>
          </w:tcPr>
          <w:p w:rsidR="00D84AD5" w:rsidRDefault="00D84AD5" w:rsidP="00D84AD5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805" w:type="dxa"/>
          </w:tcPr>
          <w:p w:rsidR="00D84AD5" w:rsidRDefault="00D84AD5" w:rsidP="00D84AD5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 w:rsidR="00CB0707"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 w:rsidR="00CB0707"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2805" w:type="dxa"/>
          </w:tcPr>
          <w:p w:rsidR="00D84AD5" w:rsidRDefault="00D84AD5" w:rsidP="00D84AD5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 w:rsidR="00966A34"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805" w:type="dxa"/>
          </w:tcPr>
          <w:p w:rsidR="00D84AD5" w:rsidRDefault="00D84AD5" w:rsidP="00D84AD5">
            <w:pPr>
              <w:jc w:val="both"/>
            </w:pPr>
            <w:r w:rsidRPr="00D84AD5">
              <w:t xml:space="preserve">акты осмотра, проверки состояния (испытания) инженерных </w:t>
            </w:r>
            <w:r w:rsidRPr="00D84AD5">
              <w:lastRenderedPageBreak/>
              <w:t>коммуникаций, приборов учета, механического, электрического, санитарно-технического и иного</w:t>
            </w:r>
            <w:r w:rsidR="00966A34"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966A34">
              <w:t xml:space="preserve"> </w:t>
            </w:r>
            <w:r w:rsidR="00785B81" w:rsidRPr="00785B81">
              <w:t>эксплуатационных качеств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.5</w:t>
            </w:r>
          </w:p>
        </w:tc>
        <w:tc>
          <w:tcPr>
            <w:tcW w:w="2805" w:type="dxa"/>
          </w:tcPr>
          <w:p w:rsidR="00D84AD5" w:rsidRDefault="00785B81" w:rsidP="00D84AD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172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4B4AF2" w:rsidRDefault="00AF5333" w:rsidP="00FD5534">
            <w:pPr>
              <w:jc w:val="center"/>
            </w:pPr>
            <w:r>
              <w:t>19</w:t>
            </w:r>
          </w:p>
        </w:tc>
        <w:tc>
          <w:tcPr>
            <w:tcW w:w="2805" w:type="dxa"/>
          </w:tcPr>
          <w:p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172" w:type="dxa"/>
          </w:tcPr>
          <w:p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</w:t>
            </w:r>
            <w:r w:rsidRPr="00D12761">
              <w:lastRenderedPageBreak/>
              <w:t>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1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4B4AF2" w:rsidRPr="00635EAE" w:rsidRDefault="004B4AF2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805" w:type="dxa"/>
          </w:tcPr>
          <w:p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172" w:type="dxa"/>
            <w:vMerge w:val="restart"/>
          </w:tcPr>
          <w:p w:rsidR="00642713" w:rsidRDefault="00642713" w:rsidP="009427F3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>
              <w:t>Правил и норм технической эксплуатации жилищного фонда</w:t>
            </w:r>
          </w:p>
          <w:p w:rsidR="00642713" w:rsidRDefault="00642713" w:rsidP="009427F3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805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966A34">
              <w:t xml:space="preserve"> </w:t>
            </w:r>
            <w:r w:rsidR="00642713" w:rsidRPr="006F7D80">
              <w:t>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805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805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805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805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805" w:type="dxa"/>
          </w:tcPr>
          <w:p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805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805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805" w:type="dxa"/>
          </w:tcPr>
          <w:p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от </w:t>
            </w:r>
          </w:p>
          <w:p w:rsidR="00642713" w:rsidRDefault="00642713" w:rsidP="009427F3">
            <w:pPr>
              <w:jc w:val="both"/>
            </w:pPr>
            <w:r>
              <w:t>-отмостков,</w:t>
            </w:r>
          </w:p>
          <w:p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805" w:type="dxa"/>
          </w:tcPr>
          <w:p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подвальных помещений</w:t>
            </w:r>
          </w:p>
          <w:p w:rsidR="00642713" w:rsidRDefault="00642713" w:rsidP="005F5732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5F5732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805" w:type="dxa"/>
          </w:tcPr>
          <w:p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805" w:type="dxa"/>
          </w:tcPr>
          <w:p w:rsidR="00642713" w:rsidRPr="005F5732" w:rsidRDefault="00C02F91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гидропневмопромывк</w:t>
            </w:r>
            <w:r>
              <w:t>а</w:t>
            </w:r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805" w:type="dxa"/>
          </w:tcPr>
          <w:p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805" w:type="dxa"/>
          </w:tcPr>
          <w:p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172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81B49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1</w:t>
            </w:r>
          </w:p>
        </w:tc>
        <w:tc>
          <w:tcPr>
            <w:tcW w:w="2805" w:type="dxa"/>
          </w:tcPr>
          <w:p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966A34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172" w:type="dxa"/>
          </w:tcPr>
          <w:p w:rsidR="00681B49" w:rsidRDefault="00C252B5" w:rsidP="00B72A78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2805" w:type="dxa"/>
          </w:tcPr>
          <w:p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966A34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172" w:type="dxa"/>
          </w:tcPr>
          <w:p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805" w:type="dxa"/>
          </w:tcPr>
          <w:p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172" w:type="dxa"/>
          </w:tcPr>
          <w:p w:rsidR="00681B49" w:rsidRDefault="00094E66" w:rsidP="00B72A78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2805" w:type="dxa"/>
          </w:tcPr>
          <w:p w:rsidR="007A7A99" w:rsidRDefault="007A7A99" w:rsidP="00B72A78">
            <w:pPr>
              <w:jc w:val="both"/>
            </w:pPr>
            <w:r>
              <w:t>Разработан</w:t>
            </w:r>
            <w:r w:rsidR="00966A34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 xml:space="preserve">а в случае управления </w:t>
            </w:r>
            <w:r w:rsidRPr="007A7A99">
              <w:lastRenderedPageBreak/>
              <w:t>многоквартирным домом</w:t>
            </w:r>
            <w:r w:rsidR="00966A34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172" w:type="dxa"/>
          </w:tcPr>
          <w:p w:rsidR="007A7A99" w:rsidRDefault="007A7A99" w:rsidP="007A7A99">
            <w:pPr>
              <w:jc w:val="center"/>
            </w:pPr>
            <w:r>
              <w:lastRenderedPageBreak/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45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805" w:type="dxa"/>
          </w:tcPr>
          <w:p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172" w:type="dxa"/>
          </w:tcPr>
          <w:p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45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805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172" w:type="dxa"/>
          </w:tcPr>
          <w:p w:rsidR="0040610D" w:rsidRDefault="002048AD" w:rsidP="0040610D">
            <w:pPr>
              <w:jc w:val="center"/>
            </w:pPr>
            <w:r>
              <w:t xml:space="preserve">Пункт 2.1 Правил </w:t>
            </w:r>
          </w:p>
          <w:p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45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805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172" w:type="dxa"/>
          </w:tcPr>
          <w:p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805" w:type="dxa"/>
          </w:tcPr>
          <w:p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 xml:space="preserve"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</w:t>
            </w:r>
            <w:r w:rsidR="00CB43DB" w:rsidRPr="00CB43DB">
              <w:lastRenderedPageBreak/>
              <w:t>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172" w:type="dxa"/>
          </w:tcPr>
          <w:p w:rsidR="00AF64BB" w:rsidRDefault="00AF64BB" w:rsidP="00AF64BB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</w:p>
        </w:tc>
        <w:tc>
          <w:tcPr>
            <w:tcW w:w="2805" w:type="dxa"/>
          </w:tcPr>
          <w:p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172" w:type="dxa"/>
          </w:tcPr>
          <w:p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805" w:type="dxa"/>
          </w:tcPr>
          <w:p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172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AF632E" w:rsidRPr="00635EAE" w:rsidRDefault="00AF632E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805" w:type="dxa"/>
          </w:tcPr>
          <w:p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172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805" w:type="dxa"/>
          </w:tcPr>
          <w:p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172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F94433" w:rsidRPr="00635EAE" w:rsidTr="00966A34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966A34">
        <w:tc>
          <w:tcPr>
            <w:tcW w:w="739" w:type="dxa"/>
          </w:tcPr>
          <w:p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805" w:type="dxa"/>
          </w:tcPr>
          <w:p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 w:rsidR="00966A34">
              <w:t xml:space="preserve"> </w:t>
            </w:r>
            <w:r>
              <w:t>на проведение капитального ремонта общего имущества в многоквартирном доме</w:t>
            </w:r>
            <w:r w:rsidR="00966A34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172" w:type="dxa"/>
          </w:tcPr>
          <w:p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1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D91989" w:rsidRPr="00635EAE" w:rsidRDefault="00D91989" w:rsidP="00FD5534">
            <w:pPr>
              <w:jc w:val="center"/>
            </w:pPr>
          </w:p>
        </w:tc>
      </w:tr>
      <w:tr w:rsidR="007C010C" w:rsidRPr="00635EAE" w:rsidTr="00966A34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:rsidTr="00966A34">
        <w:tc>
          <w:tcPr>
            <w:tcW w:w="739" w:type="dxa"/>
          </w:tcPr>
          <w:p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2805" w:type="dxa"/>
          </w:tcPr>
          <w:p w:rsidR="00092768" w:rsidRPr="00D91989" w:rsidRDefault="003867AD" w:rsidP="00B72A78">
            <w:pPr>
              <w:jc w:val="both"/>
            </w:pPr>
            <w:r>
              <w:t>Предлагает ли о</w:t>
            </w:r>
            <w:r w:rsidRPr="003867AD">
              <w:t xml:space="preserve">рганизация, осуществляющая снабжение </w:t>
            </w:r>
            <w:r w:rsidRPr="003867AD">
              <w:lastRenderedPageBreak/>
              <w:t>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172" w:type="dxa"/>
          </w:tcPr>
          <w:p w:rsidR="00092768" w:rsidRDefault="003867AD" w:rsidP="00B72A78">
            <w:pPr>
              <w:jc w:val="center"/>
            </w:pPr>
            <w:r>
              <w:lastRenderedPageBreak/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</w:t>
            </w:r>
            <w:r w:rsidRPr="003867AD">
              <w:lastRenderedPageBreak/>
              <w:t xml:space="preserve">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092768" w:rsidRPr="00635EAE" w:rsidRDefault="00092768" w:rsidP="00FD5534">
            <w:pPr>
              <w:jc w:val="center"/>
            </w:pPr>
          </w:p>
        </w:tc>
      </w:tr>
      <w:tr w:rsidR="00C02F91" w:rsidRPr="00635EAE" w:rsidTr="00966A34">
        <w:tc>
          <w:tcPr>
            <w:tcW w:w="739" w:type="dxa"/>
          </w:tcPr>
          <w:p w:rsidR="00092768" w:rsidRDefault="00EB2736" w:rsidP="00FD5534">
            <w:pPr>
              <w:jc w:val="center"/>
            </w:pPr>
            <w:r>
              <w:t>29</w:t>
            </w:r>
          </w:p>
        </w:tc>
        <w:tc>
          <w:tcPr>
            <w:tcW w:w="2805" w:type="dxa"/>
          </w:tcPr>
          <w:p w:rsidR="00092768" w:rsidRPr="00D91989" w:rsidRDefault="001A4C85" w:rsidP="00B72A78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</w:t>
            </w:r>
            <w:r w:rsidRPr="001A4C85">
              <w:lastRenderedPageBreak/>
              <w:t>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172" w:type="dxa"/>
          </w:tcPr>
          <w:p w:rsidR="00092768" w:rsidRDefault="001A4C85" w:rsidP="00B72A78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:rsidR="00092768" w:rsidRPr="00635EAE" w:rsidRDefault="00092768" w:rsidP="00FD5534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D112DA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D112D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D112DA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D112DA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D112DA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:rsidR="00CB23A3" w:rsidRDefault="00CB23A3"/>
    <w:p w:rsidR="00CB23A3" w:rsidRDefault="00CB23A3">
      <w:pPr>
        <w:spacing w:after="160" w:line="259" w:lineRule="auto"/>
      </w:pPr>
      <w:r>
        <w:br w:type="page"/>
      </w:r>
    </w:p>
    <w:p w:rsidR="00CB23A3" w:rsidRPr="00B50A4A" w:rsidRDefault="00CB23A3" w:rsidP="00CB23A3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lastRenderedPageBreak/>
        <w:t>Пояснительная записка</w:t>
      </w:r>
    </w:p>
    <w:p w:rsidR="00CB23A3" w:rsidRDefault="00CB23A3" w:rsidP="00CB23A3">
      <w:pPr>
        <w:jc w:val="center"/>
        <w:rPr>
          <w:sz w:val="28"/>
          <w:szCs w:val="28"/>
        </w:rPr>
      </w:pP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B444CB">
        <w:rPr>
          <w:color w:val="000000" w:themeColor="text1"/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966A34" w:rsidRDefault="00CB23A3" w:rsidP="00CB23A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</w:t>
      </w:r>
    </w:p>
    <w:p w:rsidR="00CB23A3" w:rsidRPr="00C666B7" w:rsidRDefault="00CB23A3" w:rsidP="00CB23A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4B01CA" w:rsidRDefault="004B01CA"/>
    <w:sectPr w:rsidR="004B01CA" w:rsidSect="00757CBE">
      <w:headerReference w:type="default" r:id="rId8"/>
      <w:footerReference w:type="default" r:id="rId9"/>
      <w:pgSz w:w="11906" w:h="16838"/>
      <w:pgMar w:top="851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21" w:rsidRDefault="00977E21" w:rsidP="00624192">
      <w:r>
        <w:separator/>
      </w:r>
    </w:p>
  </w:endnote>
  <w:endnote w:type="continuationSeparator" w:id="0">
    <w:p w:rsidR="00977E21" w:rsidRDefault="00977E2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DA" w:rsidRDefault="00D112DA">
    <w:pPr>
      <w:pStyle w:val="aa"/>
      <w:jc w:val="center"/>
    </w:pPr>
  </w:p>
  <w:p w:rsidR="00D112DA" w:rsidRDefault="00D112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21" w:rsidRDefault="00977E21" w:rsidP="00624192">
      <w:r>
        <w:separator/>
      </w:r>
    </w:p>
  </w:footnote>
  <w:footnote w:type="continuationSeparator" w:id="0">
    <w:p w:rsidR="00977E21" w:rsidRDefault="00977E21" w:rsidP="00624192">
      <w:r>
        <w:continuationSeparator/>
      </w:r>
    </w:p>
  </w:footnote>
  <w:footnote w:id="1">
    <w:p w:rsidR="00D112DA" w:rsidRDefault="00D112DA" w:rsidP="00E9347D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041270"/>
      <w:docPartObj>
        <w:docPartGallery w:val="Page Numbers (Top of Page)"/>
        <w:docPartUnique/>
      </w:docPartObj>
    </w:sdtPr>
    <w:sdtEndPr/>
    <w:sdtContent>
      <w:p w:rsidR="00D112DA" w:rsidRDefault="00D112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0A">
          <w:rPr>
            <w:noProof/>
          </w:rPr>
          <w:t>20</w:t>
        </w:r>
        <w:r>
          <w:fldChar w:fldCharType="end"/>
        </w:r>
      </w:p>
    </w:sdtContent>
  </w:sdt>
  <w:p w:rsidR="00D112DA" w:rsidRDefault="00D112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785"/>
    <w:rsid w:val="00014D71"/>
    <w:rsid w:val="000374B7"/>
    <w:rsid w:val="0004585A"/>
    <w:rsid w:val="00046608"/>
    <w:rsid w:val="00051909"/>
    <w:rsid w:val="0005447C"/>
    <w:rsid w:val="00057191"/>
    <w:rsid w:val="00072B0A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0F6B78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8F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7446B"/>
    <w:rsid w:val="00286377"/>
    <w:rsid w:val="002A30C2"/>
    <w:rsid w:val="002C43D9"/>
    <w:rsid w:val="002D1E66"/>
    <w:rsid w:val="002E26CC"/>
    <w:rsid w:val="002E4E70"/>
    <w:rsid w:val="002E710F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E74CF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12311"/>
    <w:rsid w:val="005313CF"/>
    <w:rsid w:val="0053533C"/>
    <w:rsid w:val="005577C5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0FC3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57CBE"/>
    <w:rsid w:val="0076169D"/>
    <w:rsid w:val="0077759E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66A34"/>
    <w:rsid w:val="00973E82"/>
    <w:rsid w:val="00977E21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2596B"/>
    <w:rsid w:val="00A47BD8"/>
    <w:rsid w:val="00A56CB3"/>
    <w:rsid w:val="00A63652"/>
    <w:rsid w:val="00A85D73"/>
    <w:rsid w:val="00AA3E8F"/>
    <w:rsid w:val="00AB2F18"/>
    <w:rsid w:val="00AD0B7A"/>
    <w:rsid w:val="00AE7D68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0A5E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0707"/>
    <w:rsid w:val="00CB23A3"/>
    <w:rsid w:val="00CB43DB"/>
    <w:rsid w:val="00CB7416"/>
    <w:rsid w:val="00CC4E8D"/>
    <w:rsid w:val="00CC728D"/>
    <w:rsid w:val="00CE6392"/>
    <w:rsid w:val="00CF42CB"/>
    <w:rsid w:val="00CF48A0"/>
    <w:rsid w:val="00D112DA"/>
    <w:rsid w:val="00D12761"/>
    <w:rsid w:val="00D1697A"/>
    <w:rsid w:val="00D47C14"/>
    <w:rsid w:val="00D5370A"/>
    <w:rsid w:val="00D56E7D"/>
    <w:rsid w:val="00D61008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66C4E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A3AE5"/>
    <w:rsid w:val="00EB2736"/>
    <w:rsid w:val="00EB6F30"/>
    <w:rsid w:val="00EB78CB"/>
    <w:rsid w:val="00EC5435"/>
    <w:rsid w:val="00ED35D2"/>
    <w:rsid w:val="00EE0C39"/>
    <w:rsid w:val="00EE30EE"/>
    <w:rsid w:val="00EF4E5C"/>
    <w:rsid w:val="00EF6A9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6C915-64F2-4629-B4A4-AFBAF04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2E71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7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D1BF-B3F5-4770-81E2-23B8960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2022-03-31T09:31:00Z</cp:lastPrinted>
  <dcterms:created xsi:type="dcterms:W3CDTF">2022-03-29T12:47:00Z</dcterms:created>
  <dcterms:modified xsi:type="dcterms:W3CDTF">2022-03-31T09:31:00Z</dcterms:modified>
</cp:coreProperties>
</file>