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9C" w:rsidRPr="00AB57B8" w:rsidRDefault="00EF6A9C" w:rsidP="00EF6A9C">
      <w:pPr>
        <w:suppressAutoHyphens/>
        <w:autoSpaceDE w:val="0"/>
        <w:jc w:val="center"/>
        <w:rPr>
          <w:rFonts w:eastAsia="SimSun"/>
          <w:bCs/>
          <w:sz w:val="32"/>
          <w:szCs w:val="32"/>
          <w:lang w:eastAsia="ar-SA"/>
        </w:rPr>
      </w:pPr>
      <w:r w:rsidRPr="00AB57B8">
        <w:rPr>
          <w:rFonts w:eastAsia="SimSun"/>
          <w:bCs/>
          <w:noProof/>
          <w:sz w:val="32"/>
          <w:szCs w:val="32"/>
        </w:rPr>
        <w:drawing>
          <wp:inline distT="0" distB="0" distL="0" distR="0" wp14:anchorId="64559EC3" wp14:editId="43B89B5F">
            <wp:extent cx="7334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МУНИЦИПАЛЬНОГО ОБРАЗОВАНИЯ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 КАТЫНСКОЕ СЕЛЬСКОГО ПОСЕЛЕНИЯ 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</w:p>
    <w:p w:rsidR="00EF6A9C" w:rsidRPr="00AD3889" w:rsidRDefault="00EF6A9C" w:rsidP="00EF6A9C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AD3889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EF6A9C" w:rsidRPr="00AD3889" w:rsidRDefault="00EF6A9C" w:rsidP="00EF6A9C">
      <w:pPr>
        <w:ind w:left="-426"/>
        <w:rPr>
          <w:rFonts w:eastAsia="SimSun"/>
          <w:sz w:val="28"/>
          <w:szCs w:val="28"/>
          <w:lang w:eastAsia="en-US"/>
        </w:rPr>
      </w:pPr>
    </w:p>
    <w:p w:rsidR="00EF6A9C" w:rsidRPr="00AD3889" w:rsidRDefault="00EF6A9C" w:rsidP="00EF6A9C">
      <w:pPr>
        <w:ind w:left="-426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</w:t>
      </w:r>
      <w:r w:rsidRPr="00AD3889">
        <w:rPr>
          <w:rFonts w:eastAsia="SimSun"/>
          <w:sz w:val="28"/>
          <w:szCs w:val="28"/>
          <w:lang w:eastAsia="en-US"/>
        </w:rPr>
        <w:t xml:space="preserve">от </w:t>
      </w:r>
      <w:r w:rsidR="00072B0A">
        <w:rPr>
          <w:rFonts w:eastAsia="SimSun"/>
          <w:sz w:val="28"/>
          <w:szCs w:val="28"/>
          <w:lang w:eastAsia="en-US"/>
        </w:rPr>
        <w:t>14 февраля 2022 года</w:t>
      </w:r>
      <w:r w:rsidRPr="00AD3889">
        <w:rPr>
          <w:rFonts w:eastAsia="SimSun"/>
          <w:sz w:val="28"/>
          <w:szCs w:val="28"/>
          <w:lang w:eastAsia="en-US"/>
        </w:rPr>
        <w:t xml:space="preserve">                                                                         № </w:t>
      </w:r>
      <w:r w:rsidR="00072B0A">
        <w:rPr>
          <w:rFonts w:eastAsia="SimSun"/>
          <w:sz w:val="28"/>
          <w:szCs w:val="28"/>
          <w:lang w:eastAsia="en-US"/>
        </w:rPr>
        <w:t>20</w:t>
      </w:r>
      <w:r>
        <w:rPr>
          <w:rFonts w:eastAsia="SimSun"/>
          <w:sz w:val="28"/>
          <w:szCs w:val="28"/>
          <w:lang w:eastAsia="en-US"/>
        </w:rPr>
        <w:t>/1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F6A9C" w:rsidRPr="00AD3889" w:rsidRDefault="00624192" w:rsidP="00EF6A9C">
      <w:pPr>
        <w:ind w:right="3259"/>
        <w:jc w:val="both"/>
        <w:rPr>
          <w:rFonts w:eastAsia="SimSun"/>
          <w:b/>
          <w:bCs/>
          <w:sz w:val="28"/>
          <w:szCs w:val="28"/>
          <w:lang w:eastAsia="ar-SA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66A34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bookmarkStart w:id="4" w:name="_Hlk77686366"/>
      <w:bookmarkEnd w:id="1"/>
      <w:bookmarkEnd w:id="2"/>
      <w:r w:rsidR="00EF6A9C">
        <w:rPr>
          <w:b/>
          <w:bCs/>
          <w:color w:val="000000" w:themeColor="text1"/>
          <w:sz w:val="28"/>
          <w:szCs w:val="28"/>
        </w:rPr>
        <w:t xml:space="preserve"> </w:t>
      </w:r>
      <w:r w:rsidR="00DB1016" w:rsidRPr="00DB1016">
        <w:rPr>
          <w:b/>
          <w:bCs/>
          <w:color w:val="000000"/>
          <w:sz w:val="28"/>
          <w:szCs w:val="28"/>
        </w:rPr>
        <w:t xml:space="preserve">в </w:t>
      </w:r>
      <w:bookmarkEnd w:id="3"/>
      <w:bookmarkEnd w:id="4"/>
      <w:r w:rsidR="00EF6A9C" w:rsidRPr="00AD3889">
        <w:rPr>
          <w:rFonts w:eastAsia="SimSun"/>
          <w:b/>
          <w:bCs/>
          <w:sz w:val="28"/>
          <w:szCs w:val="28"/>
          <w:lang w:eastAsia="ar-SA"/>
        </w:rPr>
        <w:t>Катынско</w:t>
      </w:r>
      <w:r w:rsidR="00EF6A9C">
        <w:rPr>
          <w:rFonts w:eastAsia="SimSun"/>
          <w:b/>
          <w:bCs/>
          <w:sz w:val="28"/>
          <w:szCs w:val="28"/>
          <w:lang w:eastAsia="ar-SA"/>
        </w:rPr>
        <w:t>м</w:t>
      </w:r>
      <w:r w:rsidR="00EF6A9C" w:rsidRPr="00AD3889">
        <w:rPr>
          <w:rFonts w:eastAsia="SimSun"/>
          <w:b/>
          <w:bCs/>
          <w:sz w:val="28"/>
          <w:szCs w:val="28"/>
          <w:lang w:eastAsia="ar-SA"/>
        </w:rPr>
        <w:t xml:space="preserve"> сельско</w:t>
      </w:r>
      <w:r w:rsidR="00EF6A9C">
        <w:rPr>
          <w:rFonts w:eastAsia="SimSun"/>
          <w:b/>
          <w:bCs/>
          <w:sz w:val="28"/>
          <w:szCs w:val="28"/>
          <w:lang w:eastAsia="ar-SA"/>
        </w:rPr>
        <w:t>м</w:t>
      </w:r>
      <w:r w:rsidR="00EF6A9C"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 w:rsidR="00EF6A9C">
        <w:rPr>
          <w:rFonts w:eastAsia="SimSun"/>
          <w:b/>
          <w:bCs/>
          <w:sz w:val="28"/>
          <w:szCs w:val="28"/>
          <w:lang w:eastAsia="ar-SA"/>
        </w:rPr>
        <w:t>и</w:t>
      </w:r>
      <w:r w:rsidR="00EF6A9C"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EF6A9C" w:rsidRPr="00EF6A9C" w:rsidRDefault="00624192" w:rsidP="00EF6A9C">
      <w:pPr>
        <w:ind w:right="-1"/>
        <w:jc w:val="both"/>
        <w:rPr>
          <w:rFonts w:eastAsia="SimSun"/>
          <w:bCs/>
          <w:sz w:val="28"/>
          <w:szCs w:val="28"/>
          <w:lang w:eastAsia="ar-SA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CB0707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EF6A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  <w:r w:rsidR="00EF6A9C">
        <w:rPr>
          <w:color w:val="000000" w:themeColor="text1"/>
          <w:sz w:val="28"/>
          <w:szCs w:val="28"/>
        </w:rPr>
        <w:t xml:space="preserve"> </w:t>
      </w:r>
      <w:r w:rsidR="00FA2D33" w:rsidRPr="00624192">
        <w:rPr>
          <w:color w:val="000000" w:themeColor="text1"/>
          <w:sz w:val="28"/>
          <w:szCs w:val="28"/>
        </w:rPr>
        <w:t xml:space="preserve"> </w:t>
      </w:r>
      <w:r w:rsidR="00EF6A9C" w:rsidRPr="00EF6A9C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27446B">
      <w:pPr>
        <w:ind w:right="-1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966A34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>в</w:t>
      </w:r>
      <w:r w:rsidR="00EF6A9C" w:rsidRPr="00EF6A9C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="00EF6A9C" w:rsidRPr="0027446B">
        <w:rPr>
          <w:rFonts w:eastAsia="SimSun"/>
          <w:bCs/>
          <w:sz w:val="28"/>
          <w:szCs w:val="28"/>
          <w:lang w:eastAsia="ar-SA"/>
        </w:rPr>
        <w:t>Катынско</w:t>
      </w:r>
      <w:r w:rsidR="0027446B" w:rsidRPr="0027446B">
        <w:rPr>
          <w:rFonts w:eastAsia="SimSun"/>
          <w:bCs/>
          <w:sz w:val="28"/>
          <w:szCs w:val="28"/>
          <w:lang w:eastAsia="ar-SA"/>
        </w:rPr>
        <w:t>м</w:t>
      </w:r>
      <w:r w:rsidR="00EF6A9C" w:rsidRPr="0027446B">
        <w:rPr>
          <w:rFonts w:eastAsia="SimSun"/>
          <w:bCs/>
          <w:sz w:val="28"/>
          <w:szCs w:val="28"/>
          <w:lang w:eastAsia="ar-SA"/>
        </w:rPr>
        <w:t xml:space="preserve"> сельско</w:t>
      </w:r>
      <w:r w:rsidR="0027446B" w:rsidRPr="0027446B">
        <w:rPr>
          <w:rFonts w:eastAsia="SimSun"/>
          <w:bCs/>
          <w:sz w:val="28"/>
          <w:szCs w:val="28"/>
          <w:lang w:eastAsia="ar-SA"/>
        </w:rPr>
        <w:t>м</w:t>
      </w:r>
      <w:r w:rsidR="00EF6A9C" w:rsidRPr="0027446B">
        <w:rPr>
          <w:rFonts w:eastAsia="SimSun"/>
          <w:bCs/>
          <w:sz w:val="28"/>
          <w:szCs w:val="28"/>
          <w:lang w:eastAsia="ar-SA"/>
        </w:rPr>
        <w:t xml:space="preserve"> поселени</w:t>
      </w:r>
      <w:r w:rsidR="0027446B" w:rsidRPr="0027446B">
        <w:rPr>
          <w:rFonts w:eastAsia="SimSun"/>
          <w:bCs/>
          <w:sz w:val="28"/>
          <w:szCs w:val="28"/>
          <w:lang w:eastAsia="ar-SA"/>
        </w:rPr>
        <w:t>и С</w:t>
      </w:r>
      <w:r w:rsidR="00EF6A9C" w:rsidRPr="0027446B">
        <w:rPr>
          <w:rFonts w:eastAsia="SimSun"/>
          <w:bCs/>
          <w:sz w:val="28"/>
          <w:szCs w:val="28"/>
          <w:lang w:eastAsia="ar-SA"/>
        </w:rPr>
        <w:t>моленского района Смоленской области</w:t>
      </w:r>
      <w:r w:rsidR="0027446B" w:rsidRPr="0027446B">
        <w:rPr>
          <w:rFonts w:eastAsia="SimSun"/>
          <w:bCs/>
          <w:sz w:val="28"/>
          <w:szCs w:val="28"/>
          <w:lang w:eastAsia="ar-SA"/>
        </w:rPr>
        <w:t xml:space="preserve"> </w:t>
      </w:r>
      <w:r w:rsidRPr="0027446B">
        <w:rPr>
          <w:color w:val="000000" w:themeColor="text1"/>
          <w:sz w:val="28"/>
          <w:szCs w:val="28"/>
        </w:rPr>
        <w:t>сог</w:t>
      </w:r>
      <w:r w:rsidRPr="00624192">
        <w:rPr>
          <w:color w:val="000000" w:themeColor="text1"/>
          <w:sz w:val="28"/>
          <w:szCs w:val="28"/>
        </w:rPr>
        <w:t>ласно приложению.</w:t>
      </w:r>
    </w:p>
    <w:p w:rsidR="00624192" w:rsidRPr="008C33A2" w:rsidRDefault="00624192" w:rsidP="0027446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27446B" w:rsidRDefault="00624192" w:rsidP="0027446B">
      <w:pPr>
        <w:ind w:right="-1"/>
        <w:jc w:val="both"/>
        <w:rPr>
          <w:rFonts w:eastAsia="SimSun"/>
          <w:bCs/>
          <w:sz w:val="28"/>
          <w:szCs w:val="28"/>
          <w:lang w:eastAsia="ar-SA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FA2D33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FA2D33" w:rsidRPr="00914EA6">
        <w:rPr>
          <w:color w:val="000000" w:themeColor="text1"/>
          <w:sz w:val="28"/>
          <w:szCs w:val="28"/>
        </w:rPr>
        <w:t xml:space="preserve"> </w:t>
      </w:r>
      <w:r w:rsidR="0027446B" w:rsidRPr="00EF6A9C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FA2D3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FA2D33">
        <w:rPr>
          <w:color w:val="000000" w:themeColor="text1"/>
          <w:sz w:val="28"/>
          <w:szCs w:val="28"/>
        </w:rPr>
        <w:t xml:space="preserve"> и</w:t>
      </w:r>
      <w:r w:rsidR="00966A34">
        <w:rPr>
          <w:color w:val="000000" w:themeColor="text1"/>
          <w:sz w:val="28"/>
          <w:szCs w:val="28"/>
        </w:rPr>
        <w:t xml:space="preserve">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FA2D33">
        <w:rPr>
          <w:color w:val="000000" w:themeColor="text1"/>
          <w:sz w:val="28"/>
          <w:szCs w:val="28"/>
          <w:shd w:val="clear" w:color="auto" w:fill="FFFFFF"/>
        </w:rPr>
        <w:t>е</w:t>
      </w:r>
      <w:r w:rsidR="00966A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7446B" w:rsidRPr="00AD3889" w:rsidRDefault="0027446B" w:rsidP="0027446B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Глава муниципального образования</w:t>
      </w:r>
    </w:p>
    <w:p w:rsidR="0027446B" w:rsidRPr="00AD3889" w:rsidRDefault="0027446B" w:rsidP="0027446B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27446B" w:rsidRDefault="0027446B" w:rsidP="0027446B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Смоленского района Смоленской области                                   В.Э.Трусов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0F6B7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0F6B78" w:rsidRDefault="00624192" w:rsidP="000F6B7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F6B78" w:rsidRPr="00AD3889" w:rsidRDefault="000F6B78" w:rsidP="000F6B78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муниципального образования</w:t>
      </w:r>
    </w:p>
    <w:p w:rsidR="000F6B78" w:rsidRDefault="000F6B78" w:rsidP="000F6B78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624192" w:rsidRPr="000F6B78" w:rsidRDefault="000F6B78" w:rsidP="000F6B78">
      <w:pPr>
        <w:shd w:val="clear" w:color="auto" w:fill="FFFFFF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AD3889">
        <w:rPr>
          <w:rFonts w:eastAsia="SimSun"/>
          <w:sz w:val="28"/>
          <w:szCs w:val="28"/>
        </w:rPr>
        <w:t>Смоленс</w:t>
      </w:r>
      <w:r>
        <w:rPr>
          <w:rFonts w:eastAsia="SimSun"/>
          <w:sz w:val="28"/>
          <w:szCs w:val="28"/>
        </w:rPr>
        <w:t>кого района Смоленской области</w:t>
      </w:r>
      <w:r w:rsidRPr="00AD3889">
        <w:rPr>
          <w:rFonts w:eastAsia="SimSun"/>
          <w:sz w:val="28"/>
          <w:szCs w:val="28"/>
        </w:rPr>
        <w:t xml:space="preserve">                    </w:t>
      </w:r>
    </w:p>
    <w:p w:rsidR="00624192" w:rsidRPr="00624192" w:rsidRDefault="000F6B7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="00624192" w:rsidRPr="00624192">
        <w:rPr>
          <w:color w:val="000000" w:themeColor="text1"/>
          <w:sz w:val="28"/>
          <w:szCs w:val="28"/>
        </w:rPr>
        <w:t xml:space="preserve">от </w:t>
      </w:r>
      <w:r w:rsidR="00072B0A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</w:t>
      </w:r>
      <w:r w:rsidR="00072B0A">
        <w:rPr>
          <w:color w:val="000000" w:themeColor="text1"/>
          <w:sz w:val="28"/>
          <w:szCs w:val="28"/>
        </w:rPr>
        <w:t>02</w:t>
      </w:r>
      <w:r>
        <w:rPr>
          <w:color w:val="000000" w:themeColor="text1"/>
          <w:sz w:val="28"/>
          <w:szCs w:val="28"/>
        </w:rPr>
        <w:t xml:space="preserve">.2022г. № </w:t>
      </w:r>
      <w:r w:rsidR="00072B0A">
        <w:rPr>
          <w:color w:val="000000" w:themeColor="text1"/>
          <w:sz w:val="28"/>
          <w:szCs w:val="28"/>
        </w:rPr>
        <w:t>20</w:t>
      </w:r>
      <w:bookmarkStart w:id="6" w:name="_GoBack"/>
      <w:bookmarkEnd w:id="6"/>
      <w:r w:rsidR="00D112DA">
        <w:rPr>
          <w:color w:val="000000" w:themeColor="text1"/>
          <w:sz w:val="28"/>
          <w:szCs w:val="28"/>
        </w:rPr>
        <w:t>/1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>Катынско</w:t>
      </w:r>
      <w:r w:rsidR="00D112DA">
        <w:rPr>
          <w:rFonts w:eastAsia="SimSun"/>
          <w:b/>
          <w:bCs/>
          <w:sz w:val="28"/>
          <w:szCs w:val="28"/>
          <w:lang w:eastAsia="ar-SA"/>
        </w:rPr>
        <w:t>м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 xml:space="preserve"> сельско</w:t>
      </w:r>
      <w:r w:rsidR="00D112DA">
        <w:rPr>
          <w:rFonts w:eastAsia="SimSun"/>
          <w:b/>
          <w:bCs/>
          <w:sz w:val="28"/>
          <w:szCs w:val="28"/>
          <w:lang w:eastAsia="ar-SA"/>
        </w:rPr>
        <w:t>м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 w:rsidR="00D112DA">
        <w:rPr>
          <w:rFonts w:eastAsia="SimSun"/>
          <w:b/>
          <w:bCs/>
          <w:sz w:val="28"/>
          <w:szCs w:val="28"/>
          <w:lang w:eastAsia="ar-SA"/>
        </w:rPr>
        <w:t>и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  <w:r w:rsidR="00D112DA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D112DA" w:rsidRDefault="00D112DA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</w:t>
      </w:r>
      <w:r w:rsidR="00D112DA">
        <w:rPr>
          <w:color w:val="22272F"/>
          <w:sz w:val="28"/>
          <w:szCs w:val="28"/>
        </w:rPr>
        <w:t>________________________________________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</w:t>
      </w:r>
      <w:r w:rsidR="00D112DA">
        <w:rPr>
          <w:color w:val="22272F"/>
          <w:sz w:val="28"/>
          <w:szCs w:val="28"/>
        </w:rPr>
        <w:t>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</w:t>
      </w:r>
      <w:r w:rsidR="00D112DA">
        <w:rPr>
          <w:color w:val="22272F"/>
          <w:sz w:val="28"/>
          <w:szCs w:val="28"/>
        </w:rPr>
        <w:t>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</w:t>
      </w:r>
      <w:r w:rsidR="00D112DA">
        <w:rPr>
          <w:color w:val="22272F"/>
          <w:sz w:val="28"/>
          <w:szCs w:val="28"/>
        </w:rPr>
        <w:t>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</w:t>
      </w:r>
      <w:r w:rsidR="00D112DA">
        <w:rPr>
          <w:color w:val="22272F"/>
          <w:sz w:val="28"/>
          <w:szCs w:val="28"/>
        </w:rPr>
        <w:t>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</w:t>
      </w:r>
      <w:r w:rsidR="00D112DA">
        <w:rPr>
          <w:color w:val="22272F"/>
          <w:sz w:val="28"/>
          <w:szCs w:val="28"/>
        </w:rPr>
        <w:t>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</w:t>
      </w:r>
      <w:r w:rsidR="00D112DA">
        <w:rPr>
          <w:color w:val="22272F"/>
          <w:sz w:val="28"/>
          <w:szCs w:val="28"/>
        </w:rPr>
        <w:t>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  <w:r w:rsidR="00D112D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 _</w:t>
      </w:r>
      <w:r w:rsidR="00D112DA">
        <w:rPr>
          <w:color w:val="22272F"/>
          <w:sz w:val="28"/>
          <w:szCs w:val="28"/>
        </w:rPr>
        <w:t>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</w:t>
      </w:r>
      <w:r w:rsidR="00D112DA">
        <w:rPr>
          <w:color w:val="22272F"/>
          <w:sz w:val="28"/>
          <w:szCs w:val="28"/>
        </w:rPr>
        <w:t>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</w:t>
      </w:r>
      <w:r w:rsidR="00D112DA">
        <w:rPr>
          <w:color w:val="22272F"/>
          <w:sz w:val="28"/>
          <w:szCs w:val="28"/>
        </w:rPr>
        <w:t>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</w:t>
      </w:r>
      <w:r w:rsidR="00D112DA">
        <w:rPr>
          <w:color w:val="22272F"/>
          <w:sz w:val="28"/>
          <w:szCs w:val="28"/>
        </w:rPr>
        <w:t>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</w:t>
      </w:r>
      <w:r w:rsidR="00D112DA">
        <w:rPr>
          <w:color w:val="22272F"/>
          <w:sz w:val="28"/>
          <w:szCs w:val="28"/>
        </w:rPr>
        <w:t>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</w:t>
      </w:r>
      <w:r w:rsidR="00D112DA">
        <w:rPr>
          <w:color w:val="22272F"/>
          <w:sz w:val="28"/>
          <w:szCs w:val="28"/>
        </w:rPr>
        <w:t>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108" w:type="dxa"/>
        <w:tblLook w:val="04A0" w:firstRow="1" w:lastRow="0" w:firstColumn="1" w:lastColumn="0" w:noHBand="0" w:noVBand="1"/>
      </w:tblPr>
      <w:tblGrid>
        <w:gridCol w:w="756"/>
        <w:gridCol w:w="2629"/>
        <w:gridCol w:w="2215"/>
        <w:gridCol w:w="458"/>
        <w:gridCol w:w="579"/>
        <w:gridCol w:w="1701"/>
        <w:gridCol w:w="2021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D112DA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D112DA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D112DA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D112DA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D112DA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D112DA">
            <w:pPr>
              <w:jc w:val="both"/>
            </w:pPr>
            <w:r>
              <w:t xml:space="preserve">При поступлении обращения собственника помещения в многоквартирном доме </w:t>
            </w:r>
            <w:r>
              <w:lastRenderedPageBreak/>
              <w:t>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D112DA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D112DA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D112DA">
            <w:pPr>
              <w:jc w:val="center"/>
            </w:pPr>
            <w:r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D112DA">
            <w:pPr>
              <w:jc w:val="both"/>
            </w:pPr>
            <w:r w:rsidRPr="00187FE3"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</w:t>
            </w:r>
            <w:r w:rsidRPr="00187FE3">
              <w:lastRenderedPageBreak/>
              <w:t>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D112DA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D112DA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</w:t>
            </w:r>
            <w:r w:rsidR="00470ED6">
              <w:lastRenderedPageBreak/>
              <w:t>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</w:t>
            </w:r>
            <w:r w:rsidRPr="00117543">
              <w:lastRenderedPageBreak/>
              <w:t>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lastRenderedPageBreak/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 xml:space="preserve">Имеется акт приемочной комиссии, подтверждающий </w:t>
            </w:r>
            <w:r w:rsidRPr="006E41CF">
              <w:lastRenderedPageBreak/>
              <w:t>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 xml:space="preserve">акты осмотра, проверки состояния (испытания) инженерных </w:t>
            </w:r>
            <w:r w:rsidRPr="00D84AD5">
              <w:lastRenderedPageBreak/>
              <w:t>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</w:t>
            </w:r>
            <w:r w:rsidRPr="00D12761">
              <w:lastRenderedPageBreak/>
              <w:t>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управления </w:t>
            </w:r>
            <w:r w:rsidRPr="007A7A99">
              <w:lastRenderedPageBreak/>
              <w:t>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</w:t>
            </w:r>
            <w:r w:rsidR="00CB43DB" w:rsidRPr="00CB43DB">
              <w:lastRenderedPageBreak/>
              <w:t>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</w:t>
            </w:r>
            <w:r w:rsidRPr="003867AD">
              <w:lastRenderedPageBreak/>
              <w:t>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</w:t>
            </w:r>
            <w:r w:rsidRPr="003867AD">
              <w:lastRenderedPageBreak/>
              <w:t xml:space="preserve">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</w:t>
            </w:r>
            <w:r w:rsidRPr="001A4C85">
              <w:lastRenderedPageBreak/>
      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D112DA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D112D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112DA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112DA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D112DA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CB23A3" w:rsidRDefault="00CB23A3"/>
    <w:p w:rsidR="00CB23A3" w:rsidRDefault="00CB23A3">
      <w:pPr>
        <w:spacing w:after="160" w:line="259" w:lineRule="auto"/>
      </w:pPr>
      <w:r>
        <w:br w:type="page"/>
      </w:r>
    </w:p>
    <w:p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CB23A3" w:rsidRDefault="00CB23A3" w:rsidP="00CB23A3">
      <w:pPr>
        <w:jc w:val="center"/>
        <w:rPr>
          <w:sz w:val="28"/>
          <w:szCs w:val="28"/>
        </w:rPr>
      </w:pP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66A34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/>
    <w:sectPr w:rsidR="004B01CA" w:rsidSect="00757CBE">
      <w:headerReference w:type="default" r:id="rId8"/>
      <w:footerReference w:type="default" r:id="rId9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21" w:rsidRDefault="00977E21" w:rsidP="00624192">
      <w:r>
        <w:separator/>
      </w:r>
    </w:p>
  </w:endnote>
  <w:endnote w:type="continuationSeparator" w:id="0">
    <w:p w:rsidR="00977E21" w:rsidRDefault="00977E2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DA" w:rsidRDefault="00D112DA">
    <w:pPr>
      <w:pStyle w:val="aa"/>
      <w:jc w:val="center"/>
    </w:pPr>
  </w:p>
  <w:p w:rsidR="00D112DA" w:rsidRDefault="00D112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21" w:rsidRDefault="00977E21" w:rsidP="00624192">
      <w:r>
        <w:separator/>
      </w:r>
    </w:p>
  </w:footnote>
  <w:footnote w:type="continuationSeparator" w:id="0">
    <w:p w:rsidR="00977E21" w:rsidRDefault="00977E21" w:rsidP="00624192">
      <w:r>
        <w:continuationSeparator/>
      </w:r>
    </w:p>
  </w:footnote>
  <w:footnote w:id="1">
    <w:p w:rsidR="00D112DA" w:rsidRDefault="00D112DA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D112DA" w:rsidRDefault="00D11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0A">
          <w:rPr>
            <w:noProof/>
          </w:rPr>
          <w:t>20</w:t>
        </w:r>
        <w:r>
          <w:fldChar w:fldCharType="end"/>
        </w:r>
      </w:p>
    </w:sdtContent>
  </w:sdt>
  <w:p w:rsidR="00D112DA" w:rsidRDefault="00D112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72B0A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0F6B78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8F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7446B"/>
    <w:rsid w:val="00286377"/>
    <w:rsid w:val="002A30C2"/>
    <w:rsid w:val="002C43D9"/>
    <w:rsid w:val="002D1E66"/>
    <w:rsid w:val="002E26CC"/>
    <w:rsid w:val="002E4E70"/>
    <w:rsid w:val="002E710F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74C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0FC3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77E21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2596B"/>
    <w:rsid w:val="00A47BD8"/>
    <w:rsid w:val="00A56CB3"/>
    <w:rsid w:val="00A63652"/>
    <w:rsid w:val="00A85D73"/>
    <w:rsid w:val="00AA3E8F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0A5E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0707"/>
    <w:rsid w:val="00CB23A3"/>
    <w:rsid w:val="00CB43DB"/>
    <w:rsid w:val="00CB7416"/>
    <w:rsid w:val="00CC4E8D"/>
    <w:rsid w:val="00CC728D"/>
    <w:rsid w:val="00CE6392"/>
    <w:rsid w:val="00CF42CB"/>
    <w:rsid w:val="00CF48A0"/>
    <w:rsid w:val="00D112DA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4E5C"/>
    <w:rsid w:val="00EF6A9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6C915-64F2-4629-B4A4-AFBAF04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E710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7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D1BF-B3F5-4770-81E2-23B8960C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2022-03-31T09:31:00Z</cp:lastPrinted>
  <dcterms:created xsi:type="dcterms:W3CDTF">2022-03-29T12:47:00Z</dcterms:created>
  <dcterms:modified xsi:type="dcterms:W3CDTF">2022-03-31T09:31:00Z</dcterms:modified>
</cp:coreProperties>
</file>